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6D47A" w14:textId="77777777" w:rsidR="005D7C20" w:rsidRPr="001D5B3A" w:rsidRDefault="005D7C20" w:rsidP="005D7C20">
      <w:pPr>
        <w:spacing w:after="0" w:line="240" w:lineRule="auto"/>
        <w:rPr>
          <w:rFonts w:cstheme="minorHAnsi"/>
        </w:rPr>
      </w:pPr>
    </w:p>
    <w:p w14:paraId="38322809" w14:textId="77777777" w:rsidR="005D7C20" w:rsidRPr="001D5B3A" w:rsidRDefault="005D7C20" w:rsidP="005D7C20">
      <w:pPr>
        <w:spacing w:after="0" w:line="240" w:lineRule="auto"/>
        <w:rPr>
          <w:rFonts w:cstheme="minorHAnsi"/>
        </w:rPr>
      </w:pPr>
    </w:p>
    <w:p w14:paraId="7736A155" w14:textId="77777777" w:rsidR="005D7C20" w:rsidRPr="001D5B3A" w:rsidRDefault="005D7C20" w:rsidP="005D7C20">
      <w:pPr>
        <w:spacing w:after="0" w:line="240" w:lineRule="auto"/>
        <w:rPr>
          <w:rFonts w:cstheme="minorHAnsi"/>
        </w:rPr>
      </w:pPr>
    </w:p>
    <w:p w14:paraId="05D81F56" w14:textId="77777777" w:rsidR="005D7C20" w:rsidRPr="00DE6F5D" w:rsidRDefault="005D7C20" w:rsidP="005D7C20">
      <w:pPr>
        <w:rPr>
          <w:rFonts w:ascii="Times New Roman" w:hAnsi="Times New Roman"/>
          <w:b/>
          <w:sz w:val="32"/>
          <w:szCs w:val="32"/>
        </w:rPr>
      </w:pPr>
    </w:p>
    <w:p w14:paraId="4F36D79F" w14:textId="3EC492AD" w:rsidR="005D7C20" w:rsidRPr="00DE6F5D" w:rsidRDefault="00D36A91" w:rsidP="0093003B">
      <w:r>
        <w:rPr>
          <w:noProof/>
        </w:rPr>
        <mc:AlternateContent>
          <mc:Choice Requires="wps">
            <w:drawing>
              <wp:anchor distT="0" distB="0" distL="114300" distR="114300" simplePos="0" relativeHeight="251660288" behindDoc="0" locked="0" layoutInCell="1" allowOverlap="1" wp14:anchorId="163BD75C" wp14:editId="671D13B5">
                <wp:simplePos x="0" y="0"/>
                <wp:positionH relativeFrom="margin">
                  <wp:align>left</wp:align>
                </wp:positionH>
                <wp:positionV relativeFrom="paragraph">
                  <wp:posOffset>174625</wp:posOffset>
                </wp:positionV>
                <wp:extent cx="6057900" cy="21717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057900" cy="2171700"/>
                        </a:xfrm>
                        <a:prstGeom prst="rect">
                          <a:avLst/>
                        </a:prstGeom>
                        <a:solidFill>
                          <a:schemeClr val="lt1"/>
                        </a:solidFill>
                        <a:ln w="6350">
                          <a:solidFill>
                            <a:prstClr val="black"/>
                          </a:solidFill>
                        </a:ln>
                      </wps:spPr>
                      <wps:txbx>
                        <w:txbxContent>
                          <w:p w14:paraId="140B5E4E" w14:textId="0D96BBC0" w:rsidR="00D36A91" w:rsidRPr="00DF0932" w:rsidRDefault="00D36A91" w:rsidP="00DF0932">
                            <w:pPr>
                              <w:pStyle w:val="NoSpacing"/>
                              <w:rPr>
                                <w:b/>
                                <w:sz w:val="96"/>
                                <w:szCs w:val="96"/>
                              </w:rPr>
                            </w:pPr>
                            <w:r w:rsidRPr="00DF0932">
                              <w:rPr>
                                <w:b/>
                                <w:sz w:val="96"/>
                                <w:szCs w:val="96"/>
                              </w:rPr>
                              <w:t xml:space="preserve">Business </w:t>
                            </w:r>
                            <w:r w:rsidR="00E06197">
                              <w:rPr>
                                <w:b/>
                                <w:sz w:val="96"/>
                                <w:szCs w:val="96"/>
                              </w:rPr>
                              <w:t>Continuity Support for COVID19</w:t>
                            </w:r>
                          </w:p>
                          <w:p w14:paraId="5E2BB19B" w14:textId="73EA2CEA" w:rsidR="00D36A91" w:rsidRPr="00DF0932" w:rsidRDefault="00D36A91" w:rsidP="00DF0932">
                            <w:pPr>
                              <w:rPr>
                                <w:rFonts w:cs="Calibri"/>
                                <w:sz w:val="56"/>
                                <w:szCs w:val="56"/>
                              </w:rPr>
                            </w:pPr>
                            <w:r w:rsidRPr="00DF0932">
                              <w:rPr>
                                <w:rFonts w:cs="Calibri"/>
                                <w:sz w:val="56"/>
                                <w:szCs w:val="56"/>
                              </w:rPr>
                              <w:t>Client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63BD75C" id="_x0000_t202" coordsize="21600,21600" o:spt="202" path="m,l,21600r21600,l21600,xe">
                <v:stroke joinstyle="miter"/>
                <v:path gradientshapeok="t" o:connecttype="rect"/>
              </v:shapetype>
              <v:shape id="Text Box 1" o:spid="_x0000_s1026" type="#_x0000_t202" style="position:absolute;margin-left:0;margin-top:13.75pt;width:477pt;height:171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" fillcolor="white [3201]" strokeweight=".5pt">
                <v:textbox>
                  <w:txbxContent>
                    <w:p w14:paraId="140B5E4E" w14:textId="0D96BBC0" w:rsidR="00D36A91" w:rsidRPr="00DF0932" w:rsidRDefault="00D36A91" w:rsidP="00DF0932">
                      <w:pPr>
                        <w:pStyle w:val="NoSpacing"/>
                        <w:rPr>
                          <w:b/>
                          <w:sz w:val="96"/>
                          <w:szCs w:val="96"/>
                        </w:rPr>
                      </w:pPr>
                      <w:r w:rsidRPr="00DF0932">
                        <w:rPr>
                          <w:b/>
                          <w:sz w:val="96"/>
                          <w:szCs w:val="96"/>
                        </w:rPr>
                        <w:t xml:space="preserve">Business </w:t>
                      </w:r>
                      <w:r w:rsidR="00E06197">
                        <w:rPr>
                          <w:b/>
                          <w:sz w:val="96"/>
                          <w:szCs w:val="96"/>
                        </w:rPr>
                        <w:t>Continuity Support for COVID19</w:t>
                      </w:r>
                    </w:p>
                    <w:p w14:paraId="5E2BB19B" w14:textId="73EA2CEA" w:rsidR="00D36A91" w:rsidRPr="00DF0932" w:rsidRDefault="00D36A91" w:rsidP="00DF0932">
                      <w:pPr>
                        <w:rPr>
                          <w:rFonts w:cs="Calibri"/>
                          <w:sz w:val="56"/>
                          <w:szCs w:val="56"/>
                        </w:rPr>
                      </w:pPr>
                      <w:r w:rsidRPr="00DF0932">
                        <w:rPr>
                          <w:rFonts w:cs="Calibri"/>
                          <w:sz w:val="56"/>
                          <w:szCs w:val="56"/>
                        </w:rPr>
                        <w:t>Client Information Sheet</w:t>
                      </w:r>
                    </w:p>
                  </w:txbxContent>
                </v:textbox>
                <w10:wrap anchorx="margin"/>
              </v:shape>
            </w:pict>
          </mc:Fallback>
        </mc:AlternateContent>
      </w:r>
    </w:p>
    <w:p w14:paraId="05FABD24" w14:textId="247CD3AF" w:rsidR="005D7C20" w:rsidRPr="00DE6F5D" w:rsidRDefault="00D36A91" w:rsidP="005D7C20">
      <w:pPr>
        <w:rPr>
          <w:rFonts w:ascii="Times New Roman" w:hAnsi="Times New Roman"/>
          <w:b/>
          <w:sz w:val="32"/>
          <w:szCs w:val="32"/>
        </w:rPr>
      </w:pPr>
      <w:r>
        <w:rPr>
          <w:noProof/>
          <w:lang w:eastAsia="en-IE"/>
        </w:rPr>
        <w:drawing>
          <wp:anchor distT="0" distB="0" distL="114300" distR="114300" simplePos="0" relativeHeight="251659264" behindDoc="0" locked="0" layoutInCell="1" allowOverlap="1" wp14:anchorId="0D1B9611" wp14:editId="580C7DBA">
            <wp:simplePos x="0" y="0"/>
            <wp:positionH relativeFrom="margin">
              <wp:posOffset>-85725</wp:posOffset>
            </wp:positionH>
            <wp:positionV relativeFrom="margin">
              <wp:posOffset>3649345</wp:posOffset>
            </wp:positionV>
            <wp:extent cx="6314440" cy="448691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DA_BDP_COVER.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314440" cy="4486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D7C20" w:rsidRPr="00DE6F5D">
        <w:rPr>
          <w:rFonts w:ascii="Times New Roman" w:hAnsi="Times New Roman"/>
          <w:b/>
          <w:sz w:val="32"/>
          <w:szCs w:val="32"/>
        </w:rPr>
        <w:br w:type="page"/>
      </w:r>
    </w:p>
    <w:p w14:paraId="03EF0B2E" w14:textId="77777777" w:rsidR="00E06197" w:rsidRPr="00E06197" w:rsidRDefault="00E06197" w:rsidP="00E06197">
      <w:pPr>
        <w:jc w:val="both"/>
        <w:rPr>
          <w:rFonts w:cs="Calibri"/>
          <w:szCs w:val="22"/>
        </w:rPr>
      </w:pPr>
      <w:r w:rsidRPr="00E06197">
        <w:rPr>
          <w:rFonts w:cs="Calibri"/>
          <w:szCs w:val="22"/>
        </w:rPr>
        <w:lastRenderedPageBreak/>
        <w:t xml:space="preserve">The Department of Enterprise Business and Innovation and its agencies, working with Ireland’s Service Providers have developed consultancy and training supports to help companies respond to the COVID 19 pandemic. These resources have been developed to support the implementation of the recently announced NSAI Guidelines. See </w:t>
      </w:r>
      <w:hyperlink r:id="rId9" w:history="1">
        <w:r w:rsidRPr="00E06197">
          <w:rPr>
            <w:rStyle w:val="Hyperlink"/>
            <w:rFonts w:cs="Calibri"/>
            <w:szCs w:val="22"/>
          </w:rPr>
          <w:t>Link</w:t>
        </w:r>
      </w:hyperlink>
    </w:p>
    <w:p w14:paraId="048C8BBA" w14:textId="0D3A9547" w:rsidR="00E06197" w:rsidRPr="00E06197" w:rsidRDefault="00E06197" w:rsidP="00E06197">
      <w:pPr>
        <w:jc w:val="both"/>
        <w:rPr>
          <w:rFonts w:cs="Calibri"/>
          <w:szCs w:val="22"/>
        </w:rPr>
      </w:pPr>
      <w:r w:rsidRPr="00E06197">
        <w:rPr>
          <w:rFonts w:cs="Calibri"/>
          <w:szCs w:val="22"/>
        </w:rPr>
        <w:t>In addition to the normal supports that are provided to businesses through IDA Ireland, this new support for business continuity is also available.  It focuses on two specific areas:</w:t>
      </w:r>
    </w:p>
    <w:p w14:paraId="1ED911E6" w14:textId="1B7D750D" w:rsidR="00E06197" w:rsidRPr="00E06197" w:rsidRDefault="00E06197" w:rsidP="00E06197">
      <w:pPr>
        <w:pStyle w:val="xmsonormal"/>
        <w:numPr>
          <w:ilvl w:val="0"/>
          <w:numId w:val="11"/>
        </w:numPr>
        <w:spacing w:before="0" w:beforeAutospacing="0" w:after="0" w:afterAutospacing="0"/>
        <w:rPr>
          <w:rFonts w:eastAsia="Times New Roman"/>
        </w:rPr>
      </w:pPr>
      <w:r w:rsidRPr="00E06197">
        <w:rPr>
          <w:rFonts w:eastAsia="Times New Roman"/>
          <w:b/>
          <w:i/>
          <w:u w:val="single"/>
        </w:rPr>
        <w:t xml:space="preserve">Management team consultancy </w:t>
      </w:r>
      <w:r w:rsidRPr="00E06197">
        <w:rPr>
          <w:rFonts w:eastAsia="Times New Roman"/>
        </w:rPr>
        <w:t xml:space="preserve">– this will be a one-to-one consultancy or a one-to-team consultancy with a competent provider to talk through issues related to the COVID19 or to support the development of the site’s Contingency planning or Business Continuity Planning   </w:t>
      </w:r>
    </w:p>
    <w:p w14:paraId="0890684B" w14:textId="77777777" w:rsidR="00E06197" w:rsidRPr="00E06197" w:rsidRDefault="00E06197" w:rsidP="00E06197">
      <w:pPr>
        <w:pStyle w:val="xmsonormal"/>
        <w:spacing w:before="0" w:beforeAutospacing="0" w:after="0" w:afterAutospacing="0"/>
        <w:ind w:left="720"/>
        <w:rPr>
          <w:rFonts w:eastAsia="Times New Roman"/>
        </w:rPr>
      </w:pPr>
    </w:p>
    <w:p w14:paraId="26FDC084" w14:textId="77777777" w:rsidR="00E06197" w:rsidRPr="00E06197" w:rsidRDefault="00E06197" w:rsidP="00E06197">
      <w:pPr>
        <w:pStyle w:val="xmsonormal"/>
        <w:numPr>
          <w:ilvl w:val="0"/>
          <w:numId w:val="11"/>
        </w:numPr>
        <w:spacing w:before="0" w:beforeAutospacing="0" w:after="0" w:afterAutospacing="0"/>
        <w:rPr>
          <w:rFonts w:eastAsia="Times New Roman"/>
        </w:rPr>
      </w:pPr>
      <w:r w:rsidRPr="00E06197">
        <w:rPr>
          <w:rFonts w:eastAsia="Times New Roman"/>
          <w:b/>
          <w:i/>
          <w:u w:val="single"/>
        </w:rPr>
        <w:t>Training for staff</w:t>
      </w:r>
      <w:r w:rsidRPr="00E06197">
        <w:rPr>
          <w:rFonts w:eastAsia="Times New Roman"/>
        </w:rPr>
        <w:t xml:space="preserve"> – Where clients need to continue to communicate and engage with their employees and provide guidance and training to them in any aspect associated with COVID19, this can also be achieved through on-line webinars and discussion guided by a trained facilitator.</w:t>
      </w:r>
    </w:p>
    <w:p w14:paraId="6FCF556D" w14:textId="77777777" w:rsidR="00E06197" w:rsidRPr="00E06197" w:rsidRDefault="00E06197" w:rsidP="00E06197">
      <w:pPr>
        <w:pStyle w:val="xmsonormal"/>
        <w:spacing w:before="0" w:beforeAutospacing="0" w:after="0" w:afterAutospacing="0"/>
        <w:ind w:left="720"/>
        <w:rPr>
          <w:rFonts w:eastAsia="Times New Roman"/>
        </w:rPr>
      </w:pPr>
    </w:p>
    <w:p w14:paraId="000D2FC3" w14:textId="77777777" w:rsidR="00E06197" w:rsidRPr="00E06197" w:rsidRDefault="00E06197" w:rsidP="00E06197">
      <w:pPr>
        <w:rPr>
          <w:rFonts w:eastAsia="Times New Roman" w:cs="Calibri"/>
          <w:b/>
          <w:szCs w:val="22"/>
          <w:lang w:eastAsia="en-IE"/>
        </w:rPr>
      </w:pPr>
      <w:r w:rsidRPr="00E06197">
        <w:rPr>
          <w:rFonts w:eastAsia="Times New Roman" w:cs="Calibri"/>
          <w:b/>
          <w:szCs w:val="22"/>
          <w:lang w:eastAsia="en-IE"/>
        </w:rPr>
        <w:t>Companies eligible to apply</w:t>
      </w:r>
    </w:p>
    <w:p w14:paraId="14EDF461" w14:textId="079C24F8" w:rsidR="00E06197" w:rsidRPr="00E06197" w:rsidRDefault="00E06197" w:rsidP="00E06197">
      <w:pPr>
        <w:rPr>
          <w:rFonts w:eastAsia="Times New Roman" w:cs="Calibri"/>
          <w:szCs w:val="22"/>
          <w:lang w:eastAsia="en-IE"/>
        </w:rPr>
      </w:pPr>
      <w:r w:rsidRPr="00E06197">
        <w:rPr>
          <w:rFonts w:cs="Calibri"/>
          <w:szCs w:val="22"/>
          <w:lang w:eastAsia="en-IE"/>
        </w:rPr>
        <w:t xml:space="preserve">This support is open to all IDA clients that need additional help and guidance to manage their operations during this pandemic.  </w:t>
      </w:r>
      <w:r w:rsidR="00BE4C9A" w:rsidRPr="001A3B28">
        <w:rPr>
          <w:rFonts w:cs="Calibri"/>
          <w:szCs w:val="22"/>
          <w:lang w:eastAsia="en-IE"/>
        </w:rPr>
        <w:t>Predominantly</w:t>
      </w:r>
      <w:r w:rsidRPr="001A3B28">
        <w:rPr>
          <w:rFonts w:cs="Calibri"/>
          <w:szCs w:val="22"/>
          <w:lang w:eastAsia="en-IE"/>
        </w:rPr>
        <w:t xml:space="preserve">, </w:t>
      </w:r>
      <w:r w:rsidRPr="00E06197">
        <w:rPr>
          <w:rFonts w:cs="Calibri"/>
          <w:szCs w:val="22"/>
          <w:lang w:eastAsia="en-IE"/>
        </w:rPr>
        <w:t>these will be companies in the IDA portfolio that do not have large international Business Continuity teams in place</w:t>
      </w:r>
      <w:r w:rsidR="00BE4C9A">
        <w:rPr>
          <w:rFonts w:cs="Calibri"/>
          <w:szCs w:val="22"/>
          <w:lang w:eastAsia="en-IE"/>
        </w:rPr>
        <w:t>.</w:t>
      </w:r>
    </w:p>
    <w:p w14:paraId="07C4EAFC" w14:textId="77777777" w:rsidR="00E06197" w:rsidRPr="00E06197" w:rsidRDefault="00E06197" w:rsidP="00E06197">
      <w:pPr>
        <w:rPr>
          <w:rFonts w:eastAsia="Times New Roman" w:cs="Calibri"/>
          <w:b/>
          <w:i/>
          <w:szCs w:val="22"/>
          <w:lang w:eastAsia="en-IE"/>
        </w:rPr>
      </w:pPr>
      <w:r w:rsidRPr="00E06197">
        <w:rPr>
          <w:rFonts w:eastAsia="Times New Roman" w:cs="Calibri"/>
          <w:b/>
          <w:i/>
          <w:szCs w:val="22"/>
          <w:lang w:eastAsia="en-IE"/>
        </w:rPr>
        <w:t>What do the Supports cover?</w:t>
      </w:r>
    </w:p>
    <w:p w14:paraId="28777A18" w14:textId="77777777" w:rsidR="00E06197" w:rsidRPr="00E06197" w:rsidRDefault="00E06197" w:rsidP="00E06197">
      <w:pPr>
        <w:rPr>
          <w:rFonts w:eastAsia="Times New Roman" w:cs="Calibri"/>
          <w:szCs w:val="22"/>
          <w:lang w:eastAsia="en-IE"/>
        </w:rPr>
      </w:pPr>
      <w:r w:rsidRPr="00E06197">
        <w:rPr>
          <w:rFonts w:eastAsia="Times New Roman" w:cs="Calibri"/>
          <w:szCs w:val="22"/>
          <w:lang w:eastAsia="en-IE"/>
        </w:rPr>
        <w:t>You can get help to manage your operations through the crisis period to create</w:t>
      </w:r>
    </w:p>
    <w:p w14:paraId="0A93A303" w14:textId="77777777" w:rsidR="00E06197" w:rsidRPr="00E06197" w:rsidRDefault="00E06197" w:rsidP="00E06197">
      <w:pPr>
        <w:pStyle w:val="ListParagraph"/>
        <w:numPr>
          <w:ilvl w:val="0"/>
          <w:numId w:val="12"/>
        </w:numPr>
        <w:spacing w:after="200" w:line="276" w:lineRule="auto"/>
        <w:rPr>
          <w:rFonts w:eastAsia="Times New Roman" w:cs="Calibri"/>
          <w:sz w:val="22"/>
          <w:szCs w:val="22"/>
          <w:lang w:val="en-GB"/>
        </w:rPr>
      </w:pPr>
      <w:r w:rsidRPr="00E06197">
        <w:rPr>
          <w:rFonts w:eastAsia="Times New Roman" w:cs="Calibri"/>
          <w:sz w:val="22"/>
          <w:szCs w:val="22"/>
        </w:rPr>
        <w:t>Defence – Defending against the spread of the virus</w:t>
      </w:r>
    </w:p>
    <w:p w14:paraId="5CE16582" w14:textId="77777777" w:rsidR="00E06197" w:rsidRPr="00E06197" w:rsidRDefault="00E06197" w:rsidP="00E06197">
      <w:pPr>
        <w:pStyle w:val="ListParagraph"/>
        <w:numPr>
          <w:ilvl w:val="0"/>
          <w:numId w:val="12"/>
        </w:numPr>
        <w:spacing w:after="200" w:line="276" w:lineRule="auto"/>
        <w:rPr>
          <w:rFonts w:eastAsia="Times New Roman" w:cs="Calibri"/>
          <w:sz w:val="22"/>
          <w:szCs w:val="22"/>
        </w:rPr>
      </w:pPr>
      <w:r w:rsidRPr="00E06197">
        <w:rPr>
          <w:rFonts w:eastAsia="Times New Roman" w:cs="Calibri"/>
          <w:sz w:val="22"/>
          <w:szCs w:val="22"/>
        </w:rPr>
        <w:t>Exposure – Management and reduction of detected on site cases</w:t>
      </w:r>
    </w:p>
    <w:p w14:paraId="4E0007A3" w14:textId="77777777" w:rsidR="00E06197" w:rsidRPr="00E06197" w:rsidRDefault="00E06197" w:rsidP="00E06197">
      <w:pPr>
        <w:pStyle w:val="ListParagraph"/>
        <w:numPr>
          <w:ilvl w:val="0"/>
          <w:numId w:val="12"/>
        </w:numPr>
        <w:spacing w:after="200" w:line="276" w:lineRule="auto"/>
        <w:rPr>
          <w:rFonts w:eastAsia="Times New Roman" w:cs="Calibri"/>
          <w:sz w:val="22"/>
          <w:szCs w:val="22"/>
        </w:rPr>
      </w:pPr>
      <w:r w:rsidRPr="00E06197">
        <w:rPr>
          <w:rFonts w:eastAsia="Times New Roman" w:cs="Calibri"/>
          <w:sz w:val="22"/>
          <w:szCs w:val="22"/>
        </w:rPr>
        <w:t>Recovery – Recovery of processes and business functions after detection</w:t>
      </w:r>
    </w:p>
    <w:p w14:paraId="598CBE8E" w14:textId="77777777" w:rsidR="00700D1D" w:rsidRPr="00700D1D" w:rsidRDefault="00700D1D" w:rsidP="00700D1D">
      <w:pPr>
        <w:rPr>
          <w:rFonts w:cs="Calibri"/>
          <w:szCs w:val="22"/>
        </w:rPr>
      </w:pPr>
      <w:r w:rsidRPr="00700D1D">
        <w:rPr>
          <w:rFonts w:cs="Calibri"/>
          <w:szCs w:val="22"/>
        </w:rPr>
        <w:t xml:space="preserve">Some of the areas that the </w:t>
      </w:r>
      <w:r w:rsidRPr="00700D1D">
        <w:rPr>
          <w:rFonts w:cs="Calibri"/>
          <w:b/>
          <w:szCs w:val="22"/>
        </w:rPr>
        <w:t xml:space="preserve">providers and training </w:t>
      </w:r>
      <w:r w:rsidRPr="00700D1D">
        <w:rPr>
          <w:rFonts w:cs="Calibri"/>
          <w:szCs w:val="22"/>
        </w:rPr>
        <w:t>can</w:t>
      </w:r>
      <w:r w:rsidRPr="00700D1D">
        <w:rPr>
          <w:rFonts w:cs="Calibri"/>
          <w:b/>
          <w:szCs w:val="22"/>
        </w:rPr>
        <w:t xml:space="preserve"> </w:t>
      </w:r>
      <w:r w:rsidRPr="00700D1D">
        <w:rPr>
          <w:rFonts w:cs="Calibri"/>
          <w:szCs w:val="22"/>
        </w:rPr>
        <w:t>cover are:</w:t>
      </w:r>
    </w:p>
    <w:p w14:paraId="07772FE5" w14:textId="77777777" w:rsidR="00700D1D" w:rsidRPr="00700D1D" w:rsidRDefault="00700D1D" w:rsidP="00700D1D">
      <w:pPr>
        <w:pStyle w:val="ListParagraph"/>
        <w:numPr>
          <w:ilvl w:val="0"/>
          <w:numId w:val="15"/>
        </w:numPr>
        <w:spacing w:after="200" w:line="276" w:lineRule="auto"/>
        <w:rPr>
          <w:rFonts w:cs="Calibri"/>
          <w:sz w:val="22"/>
          <w:szCs w:val="22"/>
        </w:rPr>
      </w:pPr>
      <w:r w:rsidRPr="00700D1D">
        <w:rPr>
          <w:rFonts w:cs="Calibri"/>
          <w:sz w:val="22"/>
          <w:szCs w:val="22"/>
        </w:rPr>
        <w:t>Crisis management-building rapid deployment capability</w:t>
      </w:r>
    </w:p>
    <w:p w14:paraId="027523A9" w14:textId="77777777" w:rsidR="00700D1D" w:rsidRPr="00700D1D" w:rsidRDefault="00700D1D" w:rsidP="00700D1D">
      <w:pPr>
        <w:pStyle w:val="ListParagraph"/>
        <w:numPr>
          <w:ilvl w:val="0"/>
          <w:numId w:val="15"/>
        </w:numPr>
        <w:spacing w:after="200" w:line="276" w:lineRule="auto"/>
        <w:rPr>
          <w:rFonts w:eastAsia="Calibri" w:cs="Calibri"/>
          <w:sz w:val="22"/>
          <w:szCs w:val="22"/>
        </w:rPr>
      </w:pPr>
      <w:r w:rsidRPr="00700D1D">
        <w:rPr>
          <w:rFonts w:cs="Calibri"/>
          <w:sz w:val="22"/>
          <w:szCs w:val="22"/>
        </w:rPr>
        <w:t>Hygiene system and deployment of same</w:t>
      </w:r>
    </w:p>
    <w:p w14:paraId="62E5B819" w14:textId="77777777" w:rsidR="00700D1D" w:rsidRPr="00700D1D" w:rsidRDefault="00700D1D" w:rsidP="00700D1D">
      <w:pPr>
        <w:pStyle w:val="ListParagraph"/>
        <w:numPr>
          <w:ilvl w:val="0"/>
          <w:numId w:val="15"/>
        </w:numPr>
        <w:spacing w:after="200" w:line="276" w:lineRule="auto"/>
        <w:rPr>
          <w:rFonts w:cs="Calibri"/>
          <w:sz w:val="22"/>
          <w:szCs w:val="22"/>
        </w:rPr>
      </w:pPr>
      <w:r w:rsidRPr="00700D1D">
        <w:rPr>
          <w:rFonts w:cs="Calibri"/>
          <w:sz w:val="22"/>
          <w:szCs w:val="22"/>
        </w:rPr>
        <w:t xml:space="preserve">Contact tracing and management </w:t>
      </w:r>
    </w:p>
    <w:p w14:paraId="21D48FA5" w14:textId="77777777" w:rsidR="00700D1D" w:rsidRPr="00700D1D" w:rsidRDefault="00700D1D" w:rsidP="00700D1D">
      <w:pPr>
        <w:pStyle w:val="ListParagraph"/>
        <w:numPr>
          <w:ilvl w:val="0"/>
          <w:numId w:val="15"/>
        </w:numPr>
        <w:spacing w:after="200" w:line="276" w:lineRule="auto"/>
        <w:rPr>
          <w:rFonts w:cs="Calibri"/>
          <w:sz w:val="22"/>
          <w:szCs w:val="22"/>
        </w:rPr>
      </w:pPr>
      <w:r w:rsidRPr="00700D1D">
        <w:rPr>
          <w:rFonts w:cs="Calibri"/>
          <w:sz w:val="22"/>
          <w:szCs w:val="22"/>
        </w:rPr>
        <w:t>Management of people through a crisis – communicating/Handling issues</w:t>
      </w:r>
    </w:p>
    <w:p w14:paraId="72978162" w14:textId="77777777" w:rsidR="00700D1D" w:rsidRPr="00700D1D" w:rsidRDefault="00700D1D" w:rsidP="00700D1D">
      <w:pPr>
        <w:pStyle w:val="ListParagraph"/>
        <w:numPr>
          <w:ilvl w:val="0"/>
          <w:numId w:val="15"/>
        </w:numPr>
        <w:spacing w:after="200" w:line="276" w:lineRule="auto"/>
        <w:rPr>
          <w:rFonts w:cs="Calibri"/>
          <w:sz w:val="22"/>
          <w:szCs w:val="22"/>
        </w:rPr>
      </w:pPr>
      <w:r w:rsidRPr="00700D1D">
        <w:rPr>
          <w:rFonts w:cs="Calibri"/>
          <w:sz w:val="22"/>
          <w:szCs w:val="22"/>
        </w:rPr>
        <w:t>Coaching/mentor support for Leaders and Staff on mitigation and reduction actions</w:t>
      </w:r>
    </w:p>
    <w:p w14:paraId="394B81A4" w14:textId="77777777" w:rsidR="00700D1D" w:rsidRPr="00700D1D" w:rsidRDefault="00700D1D" w:rsidP="00700D1D">
      <w:pPr>
        <w:pStyle w:val="ListParagraph"/>
        <w:numPr>
          <w:ilvl w:val="0"/>
          <w:numId w:val="15"/>
        </w:numPr>
        <w:spacing w:after="200" w:line="276" w:lineRule="auto"/>
        <w:rPr>
          <w:rFonts w:cs="Calibri"/>
          <w:sz w:val="22"/>
          <w:szCs w:val="22"/>
        </w:rPr>
      </w:pPr>
      <w:r w:rsidRPr="00700D1D">
        <w:rPr>
          <w:rFonts w:cs="Calibri"/>
          <w:sz w:val="22"/>
          <w:szCs w:val="22"/>
        </w:rPr>
        <w:t>Virtual Risk assessments on sites and reducing risks of contamination</w:t>
      </w:r>
    </w:p>
    <w:p w14:paraId="20B93FEE" w14:textId="77777777" w:rsidR="00700D1D" w:rsidRPr="00700D1D" w:rsidRDefault="00700D1D" w:rsidP="00700D1D">
      <w:pPr>
        <w:pStyle w:val="ListParagraph"/>
        <w:numPr>
          <w:ilvl w:val="0"/>
          <w:numId w:val="15"/>
        </w:numPr>
        <w:spacing w:after="200" w:line="276" w:lineRule="auto"/>
        <w:rPr>
          <w:rFonts w:cs="Calibri"/>
          <w:sz w:val="22"/>
          <w:szCs w:val="22"/>
        </w:rPr>
      </w:pPr>
      <w:r w:rsidRPr="00700D1D">
        <w:rPr>
          <w:rFonts w:cs="Calibri"/>
          <w:sz w:val="22"/>
          <w:szCs w:val="22"/>
        </w:rPr>
        <w:t xml:space="preserve">Preparing for external assessment </w:t>
      </w:r>
      <w:proofErr w:type="spellStart"/>
      <w:r w:rsidRPr="00700D1D">
        <w:rPr>
          <w:rFonts w:cs="Calibri"/>
          <w:sz w:val="22"/>
          <w:szCs w:val="22"/>
        </w:rPr>
        <w:t>eg</w:t>
      </w:r>
      <w:proofErr w:type="spellEnd"/>
      <w:r w:rsidRPr="00700D1D">
        <w:rPr>
          <w:rFonts w:cs="Calibri"/>
          <w:sz w:val="22"/>
          <w:szCs w:val="22"/>
        </w:rPr>
        <w:t xml:space="preserve"> by HSE/Department of Agriculture Food and Marine</w:t>
      </w:r>
    </w:p>
    <w:p w14:paraId="7DD64EA5" w14:textId="77777777" w:rsidR="00700D1D" w:rsidRPr="00700D1D" w:rsidRDefault="00700D1D" w:rsidP="00700D1D">
      <w:pPr>
        <w:pStyle w:val="ListParagraph"/>
        <w:numPr>
          <w:ilvl w:val="0"/>
          <w:numId w:val="15"/>
        </w:numPr>
        <w:spacing w:after="200" w:line="276" w:lineRule="auto"/>
        <w:rPr>
          <w:rFonts w:cs="Calibri"/>
          <w:sz w:val="22"/>
          <w:szCs w:val="22"/>
        </w:rPr>
      </w:pPr>
      <w:r w:rsidRPr="00700D1D">
        <w:rPr>
          <w:rFonts w:cs="Calibri"/>
          <w:sz w:val="22"/>
          <w:szCs w:val="22"/>
        </w:rPr>
        <w:t xml:space="preserve">Rapid response to emergency situations </w:t>
      </w:r>
      <w:proofErr w:type="spellStart"/>
      <w:r w:rsidRPr="00700D1D">
        <w:rPr>
          <w:rFonts w:cs="Calibri"/>
          <w:sz w:val="22"/>
          <w:szCs w:val="22"/>
        </w:rPr>
        <w:t>eg</w:t>
      </w:r>
      <w:proofErr w:type="spellEnd"/>
      <w:r w:rsidRPr="00700D1D">
        <w:rPr>
          <w:rFonts w:cs="Calibri"/>
          <w:sz w:val="22"/>
          <w:szCs w:val="22"/>
        </w:rPr>
        <w:t xml:space="preserve"> rapidly disinfecting at pace</w:t>
      </w:r>
    </w:p>
    <w:p w14:paraId="21941132" w14:textId="77777777" w:rsidR="00700D1D" w:rsidRPr="00700D1D" w:rsidRDefault="00700D1D" w:rsidP="00700D1D">
      <w:pPr>
        <w:pStyle w:val="ListParagraph"/>
        <w:numPr>
          <w:ilvl w:val="0"/>
          <w:numId w:val="15"/>
        </w:numPr>
        <w:spacing w:after="200" w:line="276" w:lineRule="auto"/>
        <w:rPr>
          <w:rFonts w:cs="Calibri"/>
          <w:sz w:val="22"/>
          <w:szCs w:val="22"/>
        </w:rPr>
      </w:pPr>
      <w:r w:rsidRPr="00700D1D">
        <w:rPr>
          <w:rFonts w:cs="Calibri"/>
          <w:sz w:val="22"/>
          <w:szCs w:val="22"/>
        </w:rPr>
        <w:t>Dealing with challenging logistics</w:t>
      </w:r>
    </w:p>
    <w:p w14:paraId="48646B61" w14:textId="77777777" w:rsidR="00700D1D" w:rsidRPr="00700D1D" w:rsidRDefault="00700D1D" w:rsidP="00700D1D">
      <w:pPr>
        <w:pStyle w:val="ListParagraph"/>
        <w:numPr>
          <w:ilvl w:val="0"/>
          <w:numId w:val="15"/>
        </w:numPr>
        <w:spacing w:after="200" w:line="276" w:lineRule="auto"/>
        <w:rPr>
          <w:rFonts w:cs="Calibri"/>
          <w:sz w:val="22"/>
          <w:szCs w:val="22"/>
        </w:rPr>
      </w:pPr>
      <w:bookmarkStart w:id="0" w:name="_Hlk55809786"/>
      <w:r w:rsidRPr="00700D1D">
        <w:rPr>
          <w:rFonts w:cs="Calibri"/>
          <w:sz w:val="22"/>
          <w:szCs w:val="22"/>
        </w:rPr>
        <w:t>Carrying out risk assessments for business continuity</w:t>
      </w:r>
    </w:p>
    <w:p w14:paraId="4F783544" w14:textId="77777777" w:rsidR="00700D1D" w:rsidRPr="00700D1D" w:rsidRDefault="00700D1D" w:rsidP="00700D1D">
      <w:pPr>
        <w:pStyle w:val="ListParagraph"/>
        <w:numPr>
          <w:ilvl w:val="0"/>
          <w:numId w:val="15"/>
        </w:numPr>
        <w:spacing w:after="200" w:line="276" w:lineRule="auto"/>
        <w:rPr>
          <w:rFonts w:cs="Calibri"/>
          <w:sz w:val="22"/>
          <w:szCs w:val="22"/>
        </w:rPr>
      </w:pPr>
      <w:r w:rsidRPr="00700D1D">
        <w:rPr>
          <w:rFonts w:cs="Calibri"/>
          <w:sz w:val="22"/>
          <w:szCs w:val="22"/>
        </w:rPr>
        <w:t>Managing and supporting potentially compromised sub supply network</w:t>
      </w:r>
    </w:p>
    <w:p w14:paraId="51A0410D" w14:textId="77777777" w:rsidR="00700D1D" w:rsidRPr="00700D1D" w:rsidRDefault="00700D1D" w:rsidP="00700D1D">
      <w:pPr>
        <w:pStyle w:val="ListParagraph"/>
        <w:numPr>
          <w:ilvl w:val="0"/>
          <w:numId w:val="15"/>
        </w:numPr>
        <w:spacing w:after="200" w:line="276" w:lineRule="auto"/>
        <w:rPr>
          <w:rFonts w:cs="Calibri"/>
          <w:sz w:val="22"/>
          <w:szCs w:val="22"/>
        </w:rPr>
      </w:pPr>
      <w:r w:rsidRPr="00700D1D">
        <w:rPr>
          <w:rFonts w:cs="Calibri"/>
          <w:sz w:val="22"/>
          <w:szCs w:val="22"/>
        </w:rPr>
        <w:t>Development of alternative uses for company site in the event of reduced demand for current products and services</w:t>
      </w:r>
    </w:p>
    <w:p w14:paraId="0BEC7747" w14:textId="77777777" w:rsidR="00700D1D" w:rsidRPr="00700D1D" w:rsidRDefault="00700D1D" w:rsidP="00700D1D">
      <w:pPr>
        <w:pStyle w:val="ListParagraph"/>
        <w:numPr>
          <w:ilvl w:val="0"/>
          <w:numId w:val="15"/>
        </w:numPr>
        <w:spacing w:after="200" w:line="276" w:lineRule="auto"/>
        <w:rPr>
          <w:rFonts w:cs="Calibri"/>
          <w:b/>
          <w:bCs/>
          <w:sz w:val="22"/>
          <w:szCs w:val="22"/>
        </w:rPr>
      </w:pPr>
      <w:r w:rsidRPr="00700D1D">
        <w:rPr>
          <w:rFonts w:cs="Calibri"/>
          <w:b/>
          <w:bCs/>
          <w:sz w:val="22"/>
          <w:szCs w:val="22"/>
        </w:rPr>
        <w:t>Redefining strategy resulting from reduced demand for current products and services</w:t>
      </w:r>
    </w:p>
    <w:p w14:paraId="09A89352" w14:textId="77777777" w:rsidR="00700D1D" w:rsidRPr="00700D1D" w:rsidRDefault="00700D1D" w:rsidP="00700D1D">
      <w:pPr>
        <w:pStyle w:val="ListParagraph"/>
        <w:numPr>
          <w:ilvl w:val="0"/>
          <w:numId w:val="15"/>
        </w:numPr>
        <w:spacing w:after="200" w:line="276" w:lineRule="auto"/>
        <w:rPr>
          <w:rFonts w:cs="Calibri"/>
          <w:sz w:val="22"/>
          <w:szCs w:val="22"/>
        </w:rPr>
      </w:pPr>
      <w:r w:rsidRPr="00700D1D">
        <w:rPr>
          <w:rFonts w:cs="Calibri"/>
          <w:sz w:val="22"/>
          <w:szCs w:val="22"/>
        </w:rPr>
        <w:lastRenderedPageBreak/>
        <w:t xml:space="preserve">Managing sub-contractors and suppliers </w:t>
      </w:r>
    </w:p>
    <w:p w14:paraId="232870EE" w14:textId="77777777" w:rsidR="00700D1D" w:rsidRPr="00700D1D" w:rsidRDefault="00700D1D" w:rsidP="00700D1D">
      <w:pPr>
        <w:pStyle w:val="ListParagraph"/>
        <w:numPr>
          <w:ilvl w:val="0"/>
          <w:numId w:val="15"/>
        </w:numPr>
        <w:spacing w:after="200" w:line="276" w:lineRule="auto"/>
        <w:rPr>
          <w:rFonts w:cs="Calibri"/>
          <w:b/>
          <w:bCs/>
          <w:sz w:val="22"/>
          <w:szCs w:val="22"/>
        </w:rPr>
      </w:pPr>
      <w:r w:rsidRPr="00700D1D">
        <w:rPr>
          <w:rFonts w:cs="Calibri"/>
          <w:b/>
          <w:bCs/>
          <w:sz w:val="22"/>
          <w:szCs w:val="22"/>
        </w:rPr>
        <w:t>Developing rapid understanding of market requirements post crisis and how to generate new business where existing business has been diminished by COVID19</w:t>
      </w:r>
    </w:p>
    <w:p w14:paraId="61812084" w14:textId="77777777" w:rsidR="00700D1D" w:rsidRPr="00700D1D" w:rsidRDefault="00700D1D" w:rsidP="00700D1D">
      <w:pPr>
        <w:pStyle w:val="ListParagraph"/>
        <w:numPr>
          <w:ilvl w:val="0"/>
          <w:numId w:val="15"/>
        </w:numPr>
        <w:spacing w:after="200" w:line="276" w:lineRule="auto"/>
        <w:rPr>
          <w:rFonts w:cs="Calibri"/>
          <w:sz w:val="22"/>
          <w:szCs w:val="22"/>
        </w:rPr>
      </w:pPr>
      <w:r w:rsidRPr="00700D1D">
        <w:rPr>
          <w:rFonts w:cs="Calibri"/>
          <w:sz w:val="22"/>
          <w:szCs w:val="22"/>
        </w:rPr>
        <w:t>Sourcing alternative distribution channels and logistics</w:t>
      </w:r>
    </w:p>
    <w:p w14:paraId="31C961CA" w14:textId="77777777" w:rsidR="00700D1D" w:rsidRPr="00700D1D" w:rsidRDefault="00700D1D" w:rsidP="00700D1D">
      <w:pPr>
        <w:pStyle w:val="ListParagraph"/>
        <w:numPr>
          <w:ilvl w:val="0"/>
          <w:numId w:val="15"/>
        </w:numPr>
        <w:spacing w:after="200" w:line="276" w:lineRule="auto"/>
        <w:rPr>
          <w:rFonts w:cs="Calibri"/>
          <w:sz w:val="22"/>
          <w:szCs w:val="22"/>
        </w:rPr>
      </w:pPr>
      <w:r w:rsidRPr="00700D1D">
        <w:rPr>
          <w:rFonts w:cs="Calibri"/>
          <w:sz w:val="22"/>
          <w:szCs w:val="22"/>
        </w:rPr>
        <w:t>Preparing for ramp up post crisis</w:t>
      </w:r>
      <w:bookmarkEnd w:id="0"/>
    </w:p>
    <w:p w14:paraId="7B32FFA8" w14:textId="3BC37AB3" w:rsidR="00E06197" w:rsidRPr="00E06197" w:rsidRDefault="00E06197" w:rsidP="00E06197">
      <w:pPr>
        <w:rPr>
          <w:rFonts w:cs="Calibri"/>
          <w:szCs w:val="22"/>
        </w:rPr>
      </w:pPr>
      <w:r w:rsidRPr="00E06197">
        <w:rPr>
          <w:rFonts w:cs="Calibri"/>
          <w:szCs w:val="22"/>
        </w:rPr>
        <w:t xml:space="preserve">This is not an exhaustive list and companies should contact </w:t>
      </w:r>
      <w:r w:rsidR="00BE4C9A" w:rsidRPr="001A3B28">
        <w:rPr>
          <w:rFonts w:cs="Calibri"/>
          <w:szCs w:val="22"/>
        </w:rPr>
        <w:t xml:space="preserve">their </w:t>
      </w:r>
      <w:r w:rsidRPr="00E06197">
        <w:rPr>
          <w:rFonts w:cs="Calibri"/>
          <w:szCs w:val="22"/>
        </w:rPr>
        <w:t>IDA Ireland Project Executive to find the right support depending on specific company needs</w:t>
      </w:r>
      <w:r w:rsidR="00BE4C9A">
        <w:rPr>
          <w:rFonts w:cs="Calibri"/>
          <w:szCs w:val="22"/>
        </w:rPr>
        <w:t>.</w:t>
      </w:r>
    </w:p>
    <w:p w14:paraId="6E86D63A" w14:textId="77777777" w:rsidR="00E06197" w:rsidRPr="00E06197" w:rsidRDefault="00E06197" w:rsidP="00E06197">
      <w:pPr>
        <w:rPr>
          <w:rFonts w:eastAsia="Times New Roman" w:cs="Calibri"/>
          <w:b/>
          <w:i/>
          <w:szCs w:val="22"/>
        </w:rPr>
      </w:pPr>
      <w:r w:rsidRPr="00E06197">
        <w:rPr>
          <w:rFonts w:eastAsia="Times New Roman" w:cs="Calibri"/>
          <w:b/>
          <w:i/>
          <w:szCs w:val="22"/>
        </w:rPr>
        <w:t>Who delivers these supports?</w:t>
      </w:r>
    </w:p>
    <w:p w14:paraId="45D55533" w14:textId="77777777" w:rsidR="00E06197" w:rsidRPr="00E06197" w:rsidRDefault="00E06197" w:rsidP="00E06197">
      <w:pPr>
        <w:rPr>
          <w:rFonts w:eastAsia="Times New Roman" w:cs="Calibri"/>
          <w:szCs w:val="22"/>
        </w:rPr>
      </w:pPr>
      <w:r w:rsidRPr="00E06197">
        <w:rPr>
          <w:rFonts w:eastAsia="Times New Roman" w:cs="Calibri"/>
          <w:szCs w:val="22"/>
        </w:rPr>
        <w:t xml:space="preserve">We have sourced a range of consultants that have some experience and competence to help you in this time of crisis.  Some have international experience of epidemics elsewhere and some have national experience of crisis </w:t>
      </w:r>
      <w:proofErr w:type="gramStart"/>
      <w:r w:rsidRPr="00E06197">
        <w:rPr>
          <w:rFonts w:eastAsia="Times New Roman" w:cs="Calibri"/>
          <w:szCs w:val="22"/>
        </w:rPr>
        <w:t>in particular sectors</w:t>
      </w:r>
      <w:proofErr w:type="gramEnd"/>
      <w:r w:rsidRPr="00E06197">
        <w:rPr>
          <w:rFonts w:eastAsia="Times New Roman" w:cs="Calibri"/>
          <w:szCs w:val="22"/>
        </w:rPr>
        <w:t xml:space="preserve"> here in Ireland. </w:t>
      </w:r>
    </w:p>
    <w:p w14:paraId="24324F2F" w14:textId="77777777" w:rsidR="00E06197" w:rsidRPr="00E06197" w:rsidRDefault="00E06197" w:rsidP="00E06197">
      <w:pPr>
        <w:rPr>
          <w:rFonts w:eastAsia="Times New Roman" w:cs="Calibri"/>
          <w:b/>
          <w:i/>
          <w:szCs w:val="22"/>
        </w:rPr>
      </w:pPr>
      <w:r w:rsidRPr="00E06197">
        <w:rPr>
          <w:rFonts w:eastAsia="Times New Roman" w:cs="Calibri"/>
          <w:b/>
          <w:i/>
          <w:szCs w:val="22"/>
        </w:rPr>
        <w:t>How to Access the Business Continuity Support</w:t>
      </w:r>
    </w:p>
    <w:p w14:paraId="391486C1" w14:textId="77777777" w:rsidR="00E06197" w:rsidRPr="00E06197" w:rsidRDefault="00E06197" w:rsidP="00E06197">
      <w:pPr>
        <w:rPr>
          <w:rFonts w:eastAsia="Times New Roman" w:cs="Calibri"/>
          <w:szCs w:val="22"/>
          <w:lang w:val="en-GB"/>
        </w:rPr>
      </w:pPr>
      <w:r w:rsidRPr="00E06197">
        <w:rPr>
          <w:rFonts w:eastAsia="Times New Roman" w:cs="Calibri"/>
          <w:szCs w:val="22"/>
        </w:rPr>
        <w:t xml:space="preserve">Either through your IDA Ireland Project Executive or contact through the website </w:t>
      </w:r>
      <w:hyperlink r:id="rId10" w:history="1">
        <w:r w:rsidRPr="00E06197">
          <w:rPr>
            <w:rStyle w:val="Hyperlink"/>
            <w:rFonts w:eastAsia="Times New Roman" w:cs="Calibri"/>
            <w:szCs w:val="22"/>
          </w:rPr>
          <w:t>www.idaireland.com</w:t>
        </w:r>
      </w:hyperlink>
      <w:r w:rsidRPr="00E06197">
        <w:rPr>
          <w:rFonts w:eastAsia="Times New Roman" w:cs="Calibri"/>
          <w:szCs w:val="22"/>
        </w:rPr>
        <w:t xml:space="preserve"> </w:t>
      </w:r>
    </w:p>
    <w:p w14:paraId="63827B4B" w14:textId="77777777" w:rsidR="00E06197" w:rsidRPr="00E06197" w:rsidRDefault="00E06197" w:rsidP="00E06197">
      <w:pPr>
        <w:rPr>
          <w:rFonts w:eastAsia="Times New Roman" w:cs="Calibri"/>
          <w:b/>
          <w:i/>
          <w:szCs w:val="22"/>
        </w:rPr>
      </w:pPr>
      <w:bookmarkStart w:id="1" w:name="_Hlk36049510"/>
      <w:r w:rsidRPr="00E06197">
        <w:rPr>
          <w:rFonts w:eastAsia="Times New Roman" w:cs="Calibri"/>
          <w:b/>
          <w:i/>
          <w:szCs w:val="22"/>
        </w:rPr>
        <w:t>Funding</w:t>
      </w:r>
    </w:p>
    <w:p w14:paraId="1FC0DCA4" w14:textId="09EEB346" w:rsidR="00E06197" w:rsidRPr="00E06197" w:rsidRDefault="00E06197" w:rsidP="00E06197">
      <w:pPr>
        <w:rPr>
          <w:rFonts w:eastAsia="Times New Roman" w:cs="Calibri"/>
          <w:szCs w:val="22"/>
        </w:rPr>
      </w:pPr>
      <w:r w:rsidRPr="00E06197">
        <w:rPr>
          <w:rFonts w:eastAsia="Times New Roman" w:cs="Calibri"/>
          <w:szCs w:val="22"/>
        </w:rPr>
        <w:t xml:space="preserve">Funding is available for </w:t>
      </w:r>
      <w:r w:rsidR="00700D1D">
        <w:rPr>
          <w:rFonts w:eastAsia="Times New Roman" w:cs="Calibri"/>
          <w:szCs w:val="22"/>
        </w:rPr>
        <w:t>up to 33</w:t>
      </w:r>
      <w:r w:rsidRPr="00E06197">
        <w:rPr>
          <w:rFonts w:eastAsia="Times New Roman" w:cs="Calibri"/>
          <w:szCs w:val="22"/>
        </w:rPr>
        <w:t xml:space="preserve"> days of consultancy or training to a maximum of €</w:t>
      </w:r>
      <w:r w:rsidR="00700D1D">
        <w:rPr>
          <w:rFonts w:eastAsia="Times New Roman" w:cs="Calibri"/>
          <w:szCs w:val="22"/>
        </w:rPr>
        <w:t>29,700</w:t>
      </w:r>
      <w:r w:rsidRPr="00E06197">
        <w:rPr>
          <w:rFonts w:eastAsia="Times New Roman" w:cs="Calibri"/>
          <w:szCs w:val="22"/>
        </w:rPr>
        <w:t xml:space="preserve"> excluding VAT.  </w:t>
      </w:r>
      <w:r w:rsidR="00072E27">
        <w:rPr>
          <w:rFonts w:eastAsia="Times New Roman" w:cs="Calibri"/>
          <w:szCs w:val="22"/>
        </w:rPr>
        <w:t>This is 100% grant aided by IDA for IDA clients.</w:t>
      </w:r>
      <w:r w:rsidR="00034A6F">
        <w:rPr>
          <w:rFonts w:eastAsia="Times New Roman" w:cs="Calibri"/>
          <w:szCs w:val="22"/>
        </w:rPr>
        <w:t xml:space="preserve"> IDA clients will need to pay the VAT to the service provider on submission of an invoice from them.</w:t>
      </w:r>
      <w:bookmarkStart w:id="2" w:name="_GoBack"/>
      <w:bookmarkEnd w:id="2"/>
    </w:p>
    <w:bookmarkEnd w:id="1"/>
    <w:p w14:paraId="44DD44BD" w14:textId="77777777" w:rsidR="00E06197" w:rsidRPr="00E06197" w:rsidRDefault="00E06197" w:rsidP="00E06197">
      <w:pPr>
        <w:rPr>
          <w:rFonts w:cs="Calibri"/>
          <w:b/>
          <w:i/>
          <w:szCs w:val="22"/>
        </w:rPr>
      </w:pPr>
      <w:r w:rsidRPr="00E06197">
        <w:rPr>
          <w:rFonts w:cs="Calibri"/>
          <w:b/>
          <w:i/>
          <w:szCs w:val="22"/>
        </w:rPr>
        <w:t>To Apply</w:t>
      </w:r>
    </w:p>
    <w:p w14:paraId="77A2D33C" w14:textId="6A860F1D" w:rsidR="00E06197" w:rsidRPr="00E06197" w:rsidRDefault="00E06197" w:rsidP="00E06197">
      <w:pPr>
        <w:pStyle w:val="ListParagraph"/>
        <w:numPr>
          <w:ilvl w:val="1"/>
          <w:numId w:val="14"/>
        </w:numPr>
        <w:spacing w:after="200" w:line="276" w:lineRule="auto"/>
        <w:rPr>
          <w:rFonts w:cs="Calibri"/>
          <w:sz w:val="22"/>
          <w:szCs w:val="22"/>
        </w:rPr>
      </w:pPr>
      <w:r w:rsidRPr="00E06197">
        <w:rPr>
          <w:rFonts w:cs="Calibri"/>
          <w:sz w:val="22"/>
          <w:szCs w:val="22"/>
        </w:rPr>
        <w:t xml:space="preserve">Discuss support with your IDA Project Executive, who will guide you to the services provider database from which you will </w:t>
      </w:r>
      <w:r w:rsidR="00BE4C9A" w:rsidRPr="001A3B28">
        <w:rPr>
          <w:rFonts w:cs="Calibri"/>
          <w:color w:val="auto"/>
          <w:sz w:val="22"/>
          <w:szCs w:val="22"/>
        </w:rPr>
        <w:t>select a Provider</w:t>
      </w:r>
      <w:r w:rsidRPr="001A3B28">
        <w:rPr>
          <w:rFonts w:cs="Calibri"/>
          <w:color w:val="auto"/>
          <w:sz w:val="22"/>
          <w:szCs w:val="22"/>
        </w:rPr>
        <w:t xml:space="preserve">.  </w:t>
      </w:r>
      <w:hyperlink r:id="rId11" w:history="1">
        <w:r w:rsidRPr="00E06197">
          <w:rPr>
            <w:rStyle w:val="Hyperlink"/>
            <w:rFonts w:cs="Calibri"/>
            <w:sz w:val="22"/>
            <w:szCs w:val="22"/>
          </w:rPr>
          <w:t>Link to Service Providers</w:t>
        </w:r>
      </w:hyperlink>
    </w:p>
    <w:p w14:paraId="3C8E9710" w14:textId="207974D8" w:rsidR="00E06197" w:rsidRPr="00E06197" w:rsidRDefault="00BE4C9A" w:rsidP="00E06197">
      <w:pPr>
        <w:pStyle w:val="ListParagraph"/>
        <w:numPr>
          <w:ilvl w:val="1"/>
          <w:numId w:val="14"/>
        </w:numPr>
        <w:spacing w:after="200" w:line="276" w:lineRule="auto"/>
        <w:rPr>
          <w:rFonts w:cs="Calibri"/>
          <w:sz w:val="22"/>
          <w:szCs w:val="22"/>
        </w:rPr>
      </w:pPr>
      <w:r w:rsidRPr="001A3B28">
        <w:rPr>
          <w:rFonts w:cs="Calibri"/>
          <w:color w:val="auto"/>
          <w:sz w:val="22"/>
          <w:szCs w:val="22"/>
        </w:rPr>
        <w:t>Complete a</w:t>
      </w:r>
      <w:r w:rsidR="00E06197" w:rsidRPr="001A3B28">
        <w:rPr>
          <w:rFonts w:cs="Calibri"/>
          <w:color w:val="auto"/>
          <w:sz w:val="22"/>
          <w:szCs w:val="22"/>
        </w:rPr>
        <w:t xml:space="preserve"> </w:t>
      </w:r>
      <w:r w:rsidR="00E06197" w:rsidRPr="00E06197">
        <w:rPr>
          <w:rFonts w:cs="Calibri"/>
          <w:sz w:val="22"/>
          <w:szCs w:val="22"/>
        </w:rPr>
        <w:t xml:space="preserve">short on-line application form </w:t>
      </w:r>
      <w:r w:rsidR="00E06197">
        <w:rPr>
          <w:rFonts w:cs="Calibri"/>
          <w:sz w:val="22"/>
          <w:szCs w:val="22"/>
        </w:rPr>
        <w:t xml:space="preserve">hosted on Enterprise Ireland’s Website </w:t>
      </w:r>
      <w:r w:rsidR="00E06197" w:rsidRPr="00E06197">
        <w:rPr>
          <w:rFonts w:cs="Calibri"/>
          <w:sz w:val="22"/>
          <w:szCs w:val="22"/>
        </w:rPr>
        <w:t xml:space="preserve">and approval </w:t>
      </w:r>
      <w:r w:rsidRPr="001A3B28">
        <w:rPr>
          <w:rFonts w:cs="Calibri"/>
          <w:color w:val="auto"/>
          <w:sz w:val="22"/>
          <w:szCs w:val="22"/>
        </w:rPr>
        <w:t xml:space="preserve">will be </w:t>
      </w:r>
      <w:r w:rsidR="00E06197" w:rsidRPr="00E06197">
        <w:rPr>
          <w:rFonts w:cs="Calibri"/>
          <w:sz w:val="22"/>
          <w:szCs w:val="22"/>
        </w:rPr>
        <w:t>provided through IDA Ireland for eligible companies</w:t>
      </w:r>
      <w:r w:rsidR="00E06197">
        <w:rPr>
          <w:rFonts w:cs="Calibri"/>
          <w:sz w:val="22"/>
          <w:szCs w:val="22"/>
        </w:rPr>
        <w:t xml:space="preserve"> </w:t>
      </w:r>
      <w:hyperlink r:id="rId12" w:history="1">
        <w:r w:rsidR="00E06197" w:rsidRPr="00E06197">
          <w:rPr>
            <w:rStyle w:val="Hyperlink"/>
            <w:rFonts w:cs="Calibri"/>
            <w:sz w:val="22"/>
            <w:szCs w:val="22"/>
          </w:rPr>
          <w:t>Link to Application Form</w:t>
        </w:r>
      </w:hyperlink>
    </w:p>
    <w:p w14:paraId="6B14C1BD" w14:textId="77777777" w:rsidR="00642844" w:rsidRPr="00E06197" w:rsidRDefault="00642844" w:rsidP="00456E45">
      <w:pPr>
        <w:pStyle w:val="IDANormalbody"/>
        <w:rPr>
          <w:rFonts w:cs="Calibri"/>
          <w:szCs w:val="22"/>
        </w:rPr>
      </w:pPr>
    </w:p>
    <w:sectPr w:rsidR="00642844" w:rsidRPr="00E06197" w:rsidSect="00853DF9">
      <w:headerReference w:type="default" r:id="rId13"/>
      <w:footerReference w:type="default" r:id="rId14"/>
      <w:headerReference w:type="first" r:id="rId15"/>
      <w:footerReference w:type="first" r:id="rId16"/>
      <w:pgSz w:w="11906" w:h="16838" w:code="9"/>
      <w:pgMar w:top="1701" w:right="567" w:bottom="1871" w:left="1304" w:header="709"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B7F22" w14:textId="77777777" w:rsidR="007E3C6A" w:rsidRDefault="007E3C6A" w:rsidP="00642032">
      <w:pPr>
        <w:spacing w:after="0" w:line="240" w:lineRule="auto"/>
      </w:pPr>
      <w:r>
        <w:separator/>
      </w:r>
    </w:p>
  </w:endnote>
  <w:endnote w:type="continuationSeparator" w:id="0">
    <w:p w14:paraId="6D0262C9" w14:textId="77777777" w:rsidR="007E3C6A" w:rsidRDefault="007E3C6A" w:rsidP="00642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Fax">
    <w:panose1 w:val="02060602050505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ECF28" w14:textId="77777777" w:rsidR="008D5B13" w:rsidRPr="00853DF9" w:rsidRDefault="001C71A1">
    <w:pPr>
      <w:pStyle w:val="Footer"/>
      <w:rPr>
        <w:color w:val="333333"/>
      </w:rPr>
    </w:pPr>
    <w:r w:rsidRPr="001C71A1">
      <w:rPr>
        <w:noProof/>
        <w:lang w:eastAsia="en-IE"/>
      </w:rPr>
      <w:drawing>
        <wp:anchor distT="0" distB="0" distL="114300" distR="114300" simplePos="0" relativeHeight="251673600" behindDoc="1" locked="1" layoutInCell="1" allowOverlap="1" wp14:anchorId="4AB1D70C" wp14:editId="2393B4D6">
          <wp:simplePos x="0" y="0"/>
          <wp:positionH relativeFrom="page">
            <wp:posOffset>-19685</wp:posOffset>
          </wp:positionH>
          <wp:positionV relativeFrom="page">
            <wp:posOffset>10189845</wp:posOffset>
          </wp:positionV>
          <wp:extent cx="7593330" cy="680085"/>
          <wp:effectExtent l="0" t="0" r="127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Symbol.emf"/>
                  <pic:cNvPicPr/>
                </pic:nvPicPr>
                <pic:blipFill>
                  <a:blip r:embed="rId1">
                    <a:extLst>
                      <a:ext uri="{28A0092B-C50C-407E-A947-70E740481C1C}">
                        <a14:useLocalDpi xmlns:a14="http://schemas.microsoft.com/office/drawing/2010/main" val="0"/>
                      </a:ext>
                    </a:extLst>
                  </a:blip>
                  <a:stretch>
                    <a:fillRect/>
                  </a:stretch>
                </pic:blipFill>
                <pic:spPr>
                  <a:xfrm>
                    <a:off x="0" y="0"/>
                    <a:ext cx="7593330" cy="68008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133E2" w14:textId="77777777" w:rsidR="00642032" w:rsidRDefault="00D862D1">
    <w:pPr>
      <w:pStyle w:val="Footer"/>
    </w:pPr>
    <w:r w:rsidRPr="001C71A1">
      <w:rPr>
        <w:noProof/>
        <w:lang w:eastAsia="en-IE"/>
      </w:rPr>
      <w:drawing>
        <wp:anchor distT="0" distB="0" distL="114300" distR="114300" simplePos="0" relativeHeight="251679744" behindDoc="1" locked="1" layoutInCell="1" allowOverlap="1" wp14:anchorId="08C7426A" wp14:editId="5F4B96CD">
          <wp:simplePos x="0" y="0"/>
          <wp:positionH relativeFrom="page">
            <wp:posOffset>-27305</wp:posOffset>
          </wp:positionH>
          <wp:positionV relativeFrom="page">
            <wp:posOffset>9648825</wp:posOffset>
          </wp:positionV>
          <wp:extent cx="7574280" cy="12211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Symbol.emf"/>
                  <pic:cNvPicPr/>
                </pic:nvPicPr>
                <pic:blipFill>
                  <a:blip r:embed="rId1">
                    <a:extLst>
                      <a:ext uri="{28A0092B-C50C-407E-A947-70E740481C1C}">
                        <a14:useLocalDpi xmlns:a14="http://schemas.microsoft.com/office/drawing/2010/main" val="0"/>
                      </a:ext>
                    </a:extLst>
                  </a:blip>
                  <a:stretch>
                    <a:fillRect/>
                  </a:stretch>
                </pic:blipFill>
                <pic:spPr>
                  <a:xfrm>
                    <a:off x="0" y="0"/>
                    <a:ext cx="7574280" cy="12211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B51CE" w14:textId="77777777" w:rsidR="007E3C6A" w:rsidRDefault="007E3C6A" w:rsidP="00642032">
      <w:pPr>
        <w:spacing w:after="0" w:line="240" w:lineRule="auto"/>
      </w:pPr>
      <w:r>
        <w:separator/>
      </w:r>
    </w:p>
  </w:footnote>
  <w:footnote w:type="continuationSeparator" w:id="0">
    <w:p w14:paraId="53FC1CF4" w14:textId="77777777" w:rsidR="007E3C6A" w:rsidRDefault="007E3C6A" w:rsidP="00642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197C3" w14:textId="77777777" w:rsidR="006F7FFE" w:rsidRDefault="00743620">
    <w:pPr>
      <w:pStyle w:val="Header"/>
    </w:pPr>
    <w:r w:rsidRPr="001C71A1">
      <w:rPr>
        <w:noProof/>
        <w:lang w:eastAsia="en-IE"/>
      </w:rPr>
      <w:drawing>
        <wp:anchor distT="0" distB="0" distL="114300" distR="114300" simplePos="0" relativeHeight="251675648" behindDoc="1" locked="1" layoutInCell="1" allowOverlap="1" wp14:anchorId="058D182E" wp14:editId="10E56073">
          <wp:simplePos x="0" y="0"/>
          <wp:positionH relativeFrom="page">
            <wp:posOffset>-372110</wp:posOffset>
          </wp:positionH>
          <wp:positionV relativeFrom="page">
            <wp:posOffset>0</wp:posOffset>
          </wp:positionV>
          <wp:extent cx="9185910" cy="5245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Symbol.emf"/>
                  <pic:cNvPicPr/>
                </pic:nvPicPr>
                <pic:blipFill>
                  <a:blip r:embed="rId1">
                    <a:extLst>
                      <a:ext uri="{28A0092B-C50C-407E-A947-70E740481C1C}">
                        <a14:useLocalDpi xmlns:a14="http://schemas.microsoft.com/office/drawing/2010/main" val="0"/>
                      </a:ext>
                    </a:extLst>
                  </a:blip>
                  <a:stretch>
                    <a:fillRect/>
                  </a:stretch>
                </pic:blipFill>
                <pic:spPr>
                  <a:xfrm>
                    <a:off x="0" y="0"/>
                    <a:ext cx="9185910" cy="52451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B72BE" w14:textId="4C075FF4" w:rsidR="00642032" w:rsidRDefault="00CF2E7C">
    <w:pPr>
      <w:pStyle w:val="Header"/>
    </w:pPr>
    <w:r w:rsidRPr="001C71A1">
      <w:rPr>
        <w:noProof/>
        <w:lang w:eastAsia="en-IE"/>
      </w:rPr>
      <w:drawing>
        <wp:anchor distT="0" distB="0" distL="114300" distR="114300" simplePos="0" relativeHeight="251682816" behindDoc="1" locked="1" layoutInCell="1" allowOverlap="1" wp14:anchorId="77D92823" wp14:editId="51F8F964">
          <wp:simplePos x="0" y="0"/>
          <wp:positionH relativeFrom="page">
            <wp:posOffset>-31750</wp:posOffset>
          </wp:positionH>
          <wp:positionV relativeFrom="page">
            <wp:posOffset>-20320</wp:posOffset>
          </wp:positionV>
          <wp:extent cx="9185910" cy="52451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Symbol.emf"/>
                  <pic:cNvPicPr/>
                </pic:nvPicPr>
                <pic:blipFill>
                  <a:blip r:embed="rId1">
                    <a:extLst>
                      <a:ext uri="{28A0092B-C50C-407E-A947-70E740481C1C}">
                        <a14:useLocalDpi xmlns:a14="http://schemas.microsoft.com/office/drawing/2010/main" val="0"/>
                      </a:ext>
                    </a:extLst>
                  </a:blip>
                  <a:stretch>
                    <a:fillRect/>
                  </a:stretch>
                </pic:blipFill>
                <pic:spPr>
                  <a:xfrm>
                    <a:off x="0" y="0"/>
                    <a:ext cx="9185910" cy="524510"/>
                  </a:xfrm>
                  <a:prstGeom prst="rect">
                    <a:avLst/>
                  </a:prstGeom>
                </pic:spPr>
              </pic:pic>
            </a:graphicData>
          </a:graphic>
          <wp14:sizeRelH relativeFrom="page">
            <wp14:pctWidth>0</wp14:pctWidth>
          </wp14:sizeRelH>
          <wp14:sizeRelV relativeFrom="page">
            <wp14:pctHeight>0</wp14:pctHeight>
          </wp14:sizeRelV>
        </wp:anchor>
      </w:drawing>
    </w:r>
    <w:r w:rsidR="00EE1C23">
      <w:rPr>
        <w:noProof/>
        <w:lang w:eastAsia="en-IE"/>
      </w:rPr>
      <w:drawing>
        <wp:anchor distT="0" distB="0" distL="114300" distR="114300" simplePos="0" relativeHeight="251659264" behindDoc="1" locked="1" layoutInCell="1" allowOverlap="1" wp14:anchorId="32A6095F" wp14:editId="1ED032ED">
          <wp:simplePos x="0" y="0"/>
          <wp:positionH relativeFrom="page">
            <wp:posOffset>807720</wp:posOffset>
          </wp:positionH>
          <wp:positionV relativeFrom="page">
            <wp:posOffset>668655</wp:posOffset>
          </wp:positionV>
          <wp:extent cx="2246630" cy="404495"/>
          <wp:effectExtent l="0" t="0" r="127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A_Logo_Cover.emf"/>
                  <pic:cNvPicPr/>
                </pic:nvPicPr>
                <pic:blipFill>
                  <a:blip r:embed="rId2">
                    <a:extLst>
                      <a:ext uri="{28A0092B-C50C-407E-A947-70E740481C1C}">
                        <a14:useLocalDpi xmlns:a14="http://schemas.microsoft.com/office/drawing/2010/main" val="0"/>
                      </a:ext>
                    </a:extLst>
                  </a:blip>
                  <a:stretch>
                    <a:fillRect/>
                  </a:stretch>
                </pic:blipFill>
                <pic:spPr>
                  <a:xfrm>
                    <a:off x="0" y="0"/>
                    <a:ext cx="2246630" cy="4044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452D"/>
    <w:multiLevelType w:val="hybridMultilevel"/>
    <w:tmpl w:val="2A546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9375D"/>
    <w:multiLevelType w:val="hybridMultilevel"/>
    <w:tmpl w:val="36582D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0D27AA5"/>
    <w:multiLevelType w:val="hybridMultilevel"/>
    <w:tmpl w:val="DC428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EB6D9B"/>
    <w:multiLevelType w:val="hybridMultilevel"/>
    <w:tmpl w:val="E610A936"/>
    <w:lvl w:ilvl="0" w:tplc="F76685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565E9"/>
    <w:multiLevelType w:val="hybridMultilevel"/>
    <w:tmpl w:val="3FC826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884D4F"/>
    <w:multiLevelType w:val="multilevel"/>
    <w:tmpl w:val="47B665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4FE36F0B"/>
    <w:multiLevelType w:val="multilevel"/>
    <w:tmpl w:val="7AF6A3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2D16429"/>
    <w:multiLevelType w:val="hybridMultilevel"/>
    <w:tmpl w:val="5A560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214FE3"/>
    <w:multiLevelType w:val="hybridMultilevel"/>
    <w:tmpl w:val="E6E6C8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4874B3D"/>
    <w:multiLevelType w:val="hybridMultilevel"/>
    <w:tmpl w:val="892AB520"/>
    <w:lvl w:ilvl="0" w:tplc="BDF6F8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4DC2304"/>
    <w:multiLevelType w:val="hybridMultilevel"/>
    <w:tmpl w:val="42A07374"/>
    <w:lvl w:ilvl="0" w:tplc="5F0CDCF6">
      <w:start w:val="1"/>
      <w:numFmt w:val="lowerLetter"/>
      <w:lvlText w:val="%1)"/>
      <w:lvlJc w:val="left"/>
      <w:pPr>
        <w:ind w:left="720" w:hanging="360"/>
      </w:pPr>
      <w:rPr>
        <w:b/>
        <w:i/>
        <w:u w:val="single"/>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15:restartNumberingAfterBreak="0">
    <w:nsid w:val="6951216E"/>
    <w:multiLevelType w:val="hybridMultilevel"/>
    <w:tmpl w:val="853819E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757F4E8B"/>
    <w:multiLevelType w:val="hybridMultilevel"/>
    <w:tmpl w:val="F6F8255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76877A4B"/>
    <w:multiLevelType w:val="hybridMultilevel"/>
    <w:tmpl w:val="8C96D1C6"/>
    <w:lvl w:ilvl="0" w:tplc="51A0DF50">
      <w:start w:val="1"/>
      <w:numFmt w:val="bullet"/>
      <w:pStyle w:val="ListParagraph"/>
      <w:lvlText w:val="–"/>
      <w:lvlJc w:val="left"/>
      <w:pPr>
        <w:ind w:left="720" w:hanging="360"/>
      </w:pPr>
      <w:rPr>
        <w:rFonts w:ascii="Lucida Fax" w:hAnsi="Lucida Fax"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4"/>
  </w:num>
  <w:num w:numId="4">
    <w:abstractNumId w:val="12"/>
  </w:num>
  <w:num w:numId="5">
    <w:abstractNumId w:val="0"/>
  </w:num>
  <w:num w:numId="6">
    <w:abstractNumId w:val="1"/>
  </w:num>
  <w:num w:numId="7">
    <w:abstractNumId w:val="8"/>
  </w:num>
  <w:num w:numId="8">
    <w:abstractNumId w:val="2"/>
  </w:num>
  <w:num w:numId="9">
    <w:abstractNumId w:val="9"/>
  </w:num>
  <w:num w:numId="10">
    <w:abstractNumId w:val="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5"/>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134"/>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B5D"/>
    <w:rsid w:val="00007AF3"/>
    <w:rsid w:val="00022401"/>
    <w:rsid w:val="00030D2C"/>
    <w:rsid w:val="00034A6F"/>
    <w:rsid w:val="000705D5"/>
    <w:rsid w:val="00072E27"/>
    <w:rsid w:val="00074130"/>
    <w:rsid w:val="00084D78"/>
    <w:rsid w:val="000A60A7"/>
    <w:rsid w:val="000B5322"/>
    <w:rsid w:val="000D1801"/>
    <w:rsid w:val="000F6144"/>
    <w:rsid w:val="001252FC"/>
    <w:rsid w:val="001256AA"/>
    <w:rsid w:val="001675AE"/>
    <w:rsid w:val="001700D3"/>
    <w:rsid w:val="001A3B28"/>
    <w:rsid w:val="001C71A1"/>
    <w:rsid w:val="002238B8"/>
    <w:rsid w:val="00224283"/>
    <w:rsid w:val="00227664"/>
    <w:rsid w:val="0026020E"/>
    <w:rsid w:val="00260B12"/>
    <w:rsid w:val="0027213D"/>
    <w:rsid w:val="00273EAD"/>
    <w:rsid w:val="002C7285"/>
    <w:rsid w:val="002D6C64"/>
    <w:rsid w:val="002E0B94"/>
    <w:rsid w:val="00301652"/>
    <w:rsid w:val="00307D66"/>
    <w:rsid w:val="00327946"/>
    <w:rsid w:val="0033416B"/>
    <w:rsid w:val="003657CF"/>
    <w:rsid w:val="00373605"/>
    <w:rsid w:val="003A4338"/>
    <w:rsid w:val="003B43ED"/>
    <w:rsid w:val="003C5EC2"/>
    <w:rsid w:val="003D682A"/>
    <w:rsid w:val="003D72C3"/>
    <w:rsid w:val="003D7C01"/>
    <w:rsid w:val="003E38E2"/>
    <w:rsid w:val="00415A08"/>
    <w:rsid w:val="00430DE7"/>
    <w:rsid w:val="00451DB2"/>
    <w:rsid w:val="00456E45"/>
    <w:rsid w:val="00483903"/>
    <w:rsid w:val="004E01AD"/>
    <w:rsid w:val="004F05BF"/>
    <w:rsid w:val="00501B94"/>
    <w:rsid w:val="00547C92"/>
    <w:rsid w:val="005622EC"/>
    <w:rsid w:val="00572C14"/>
    <w:rsid w:val="00575B5D"/>
    <w:rsid w:val="00576EA8"/>
    <w:rsid w:val="00580532"/>
    <w:rsid w:val="005A6225"/>
    <w:rsid w:val="005C614E"/>
    <w:rsid w:val="005D7C20"/>
    <w:rsid w:val="005E1F0F"/>
    <w:rsid w:val="0062777B"/>
    <w:rsid w:val="00642032"/>
    <w:rsid w:val="00642844"/>
    <w:rsid w:val="00671332"/>
    <w:rsid w:val="006B2543"/>
    <w:rsid w:val="006B5F99"/>
    <w:rsid w:val="006C13C9"/>
    <w:rsid w:val="006D7CD8"/>
    <w:rsid w:val="006F7FFE"/>
    <w:rsid w:val="00700D1D"/>
    <w:rsid w:val="007037A8"/>
    <w:rsid w:val="00737C2C"/>
    <w:rsid w:val="00743620"/>
    <w:rsid w:val="00755D7A"/>
    <w:rsid w:val="00765D08"/>
    <w:rsid w:val="007753CD"/>
    <w:rsid w:val="00796EAE"/>
    <w:rsid w:val="007B2E54"/>
    <w:rsid w:val="007D2308"/>
    <w:rsid w:val="007D3857"/>
    <w:rsid w:val="007E0689"/>
    <w:rsid w:val="007E3C6A"/>
    <w:rsid w:val="00836AC4"/>
    <w:rsid w:val="00853DF9"/>
    <w:rsid w:val="008B18E0"/>
    <w:rsid w:val="008B231D"/>
    <w:rsid w:val="008C156A"/>
    <w:rsid w:val="008C1F3E"/>
    <w:rsid w:val="008D341B"/>
    <w:rsid w:val="008D5B13"/>
    <w:rsid w:val="00903F4C"/>
    <w:rsid w:val="0090770F"/>
    <w:rsid w:val="00917AE1"/>
    <w:rsid w:val="00924540"/>
    <w:rsid w:val="0093003B"/>
    <w:rsid w:val="0094294A"/>
    <w:rsid w:val="00956FFF"/>
    <w:rsid w:val="009737C7"/>
    <w:rsid w:val="009B1CC0"/>
    <w:rsid w:val="009B6525"/>
    <w:rsid w:val="009C198A"/>
    <w:rsid w:val="009F1E20"/>
    <w:rsid w:val="009F504C"/>
    <w:rsid w:val="00A07963"/>
    <w:rsid w:val="00A242FC"/>
    <w:rsid w:val="00A33DCB"/>
    <w:rsid w:val="00A6515A"/>
    <w:rsid w:val="00A70E98"/>
    <w:rsid w:val="00A91FE5"/>
    <w:rsid w:val="00A93399"/>
    <w:rsid w:val="00AE3CF1"/>
    <w:rsid w:val="00AE6BFD"/>
    <w:rsid w:val="00AF0C3A"/>
    <w:rsid w:val="00B027E9"/>
    <w:rsid w:val="00B235A4"/>
    <w:rsid w:val="00B347EE"/>
    <w:rsid w:val="00B46355"/>
    <w:rsid w:val="00B83B4C"/>
    <w:rsid w:val="00B97550"/>
    <w:rsid w:val="00BC7804"/>
    <w:rsid w:val="00BE0E11"/>
    <w:rsid w:val="00BE4C9A"/>
    <w:rsid w:val="00BE5616"/>
    <w:rsid w:val="00C1278E"/>
    <w:rsid w:val="00C33D40"/>
    <w:rsid w:val="00C36077"/>
    <w:rsid w:val="00C55255"/>
    <w:rsid w:val="00C91107"/>
    <w:rsid w:val="00CB32B6"/>
    <w:rsid w:val="00CC0848"/>
    <w:rsid w:val="00CD43FC"/>
    <w:rsid w:val="00CF027D"/>
    <w:rsid w:val="00CF2E7C"/>
    <w:rsid w:val="00D3364A"/>
    <w:rsid w:val="00D36A91"/>
    <w:rsid w:val="00D376EF"/>
    <w:rsid w:val="00D46498"/>
    <w:rsid w:val="00D83793"/>
    <w:rsid w:val="00D862D1"/>
    <w:rsid w:val="00DA339E"/>
    <w:rsid w:val="00DD28FD"/>
    <w:rsid w:val="00DE4024"/>
    <w:rsid w:val="00DF0932"/>
    <w:rsid w:val="00E06197"/>
    <w:rsid w:val="00E17B08"/>
    <w:rsid w:val="00E31002"/>
    <w:rsid w:val="00E8283C"/>
    <w:rsid w:val="00E86A18"/>
    <w:rsid w:val="00EA7D44"/>
    <w:rsid w:val="00EE1C23"/>
    <w:rsid w:val="00EF0109"/>
    <w:rsid w:val="00EF6375"/>
    <w:rsid w:val="00F22F5E"/>
    <w:rsid w:val="00F36CE0"/>
    <w:rsid w:val="00F77FC0"/>
    <w:rsid w:val="00FB074B"/>
    <w:rsid w:val="00FC265D"/>
    <w:rsid w:val="00FC468F"/>
    <w:rsid w:val="00FD1240"/>
    <w:rsid w:val="00FD3E27"/>
    <w:rsid w:val="00FF40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8149C8"/>
  <w15:docId w15:val="{8300AB45-4374-4E2C-B439-9C93395FD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5D08"/>
  </w:style>
  <w:style w:type="paragraph" w:styleId="Heading1">
    <w:name w:val="heading 1"/>
    <w:basedOn w:val="Normal"/>
    <w:next w:val="Normal"/>
    <w:link w:val="Heading1Char"/>
    <w:uiPriority w:val="9"/>
    <w:qFormat/>
    <w:rsid w:val="008D5B13"/>
    <w:pPr>
      <w:keepNext/>
      <w:keepLines/>
      <w:spacing w:after="0" w:line="240" w:lineRule="auto"/>
      <w:outlineLvl w:val="0"/>
    </w:pPr>
    <w:rPr>
      <w:rFonts w:asciiTheme="majorHAnsi" w:eastAsiaTheme="majorEastAsia" w:hAnsiTheme="majorHAnsi" w:cstheme="majorBidi"/>
      <w:bCs/>
      <w:color w:val="333333"/>
      <w:sz w:val="50"/>
      <w:szCs w:val="28"/>
    </w:rPr>
  </w:style>
  <w:style w:type="paragraph" w:styleId="Heading2">
    <w:name w:val="heading 2"/>
    <w:basedOn w:val="Normal"/>
    <w:next w:val="Normal"/>
    <w:link w:val="Heading2Char"/>
    <w:uiPriority w:val="9"/>
    <w:unhideWhenUsed/>
    <w:qFormat/>
    <w:rsid w:val="00642844"/>
    <w:pPr>
      <w:keepNext/>
      <w:keepLines/>
      <w:spacing w:after="0" w:line="240" w:lineRule="auto"/>
      <w:outlineLvl w:val="1"/>
    </w:pPr>
    <w:rPr>
      <w:rFonts w:asciiTheme="majorHAnsi" w:eastAsiaTheme="majorEastAsia" w:hAnsiTheme="majorHAnsi" w:cstheme="majorBidi"/>
      <w:bCs/>
      <w:color w:val="333333"/>
      <w:sz w:val="28"/>
      <w:szCs w:val="26"/>
    </w:rPr>
  </w:style>
  <w:style w:type="paragraph" w:styleId="Heading3">
    <w:name w:val="heading 3"/>
    <w:basedOn w:val="Normal"/>
    <w:next w:val="Normal"/>
    <w:link w:val="Heading3Char"/>
    <w:uiPriority w:val="9"/>
    <w:semiHidden/>
    <w:unhideWhenUsed/>
    <w:qFormat/>
    <w:rsid w:val="00853DF9"/>
    <w:pPr>
      <w:keepNext/>
      <w:keepLines/>
      <w:spacing w:before="200" w:after="0"/>
      <w:outlineLvl w:val="2"/>
    </w:pPr>
    <w:rPr>
      <w:rFonts w:asciiTheme="majorHAnsi" w:eastAsiaTheme="majorEastAsia" w:hAnsiTheme="majorHAnsi" w:cstheme="majorBidi"/>
      <w:bCs/>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0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032"/>
  </w:style>
  <w:style w:type="paragraph" w:styleId="Footer">
    <w:name w:val="footer"/>
    <w:basedOn w:val="Normal"/>
    <w:link w:val="FooterChar"/>
    <w:uiPriority w:val="99"/>
    <w:unhideWhenUsed/>
    <w:rsid w:val="006420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032"/>
  </w:style>
  <w:style w:type="paragraph" w:styleId="BalloonText">
    <w:name w:val="Balloon Text"/>
    <w:basedOn w:val="Normal"/>
    <w:link w:val="BalloonTextChar"/>
    <w:uiPriority w:val="99"/>
    <w:semiHidden/>
    <w:unhideWhenUsed/>
    <w:rsid w:val="00642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032"/>
    <w:rPr>
      <w:rFonts w:ascii="Tahoma" w:hAnsi="Tahoma" w:cs="Tahoma"/>
      <w:sz w:val="16"/>
      <w:szCs w:val="16"/>
    </w:rPr>
  </w:style>
  <w:style w:type="character" w:customStyle="1" w:styleId="Heading1Char">
    <w:name w:val="Heading 1 Char"/>
    <w:basedOn w:val="DefaultParagraphFont"/>
    <w:link w:val="Heading1"/>
    <w:uiPriority w:val="9"/>
    <w:rsid w:val="008D5B13"/>
    <w:rPr>
      <w:rFonts w:asciiTheme="majorHAnsi" w:eastAsiaTheme="majorEastAsia" w:hAnsiTheme="majorHAnsi" w:cstheme="majorBidi"/>
      <w:bCs/>
      <w:color w:val="333333"/>
      <w:sz w:val="50"/>
      <w:szCs w:val="28"/>
    </w:rPr>
  </w:style>
  <w:style w:type="character" w:customStyle="1" w:styleId="Heading2Char">
    <w:name w:val="Heading 2 Char"/>
    <w:basedOn w:val="DefaultParagraphFont"/>
    <w:link w:val="Heading2"/>
    <w:uiPriority w:val="9"/>
    <w:rsid w:val="00642844"/>
    <w:rPr>
      <w:rFonts w:asciiTheme="majorHAnsi" w:eastAsiaTheme="majorEastAsia" w:hAnsiTheme="majorHAnsi" w:cstheme="majorBidi"/>
      <w:bCs/>
      <w:color w:val="333333"/>
      <w:sz w:val="28"/>
      <w:szCs w:val="26"/>
    </w:rPr>
  </w:style>
  <w:style w:type="paragraph" w:styleId="Title">
    <w:name w:val="Title"/>
    <w:basedOn w:val="Normal"/>
    <w:next w:val="Normal"/>
    <w:link w:val="TitleChar"/>
    <w:uiPriority w:val="10"/>
    <w:qFormat/>
    <w:rsid w:val="008D5B13"/>
    <w:pPr>
      <w:spacing w:after="0" w:line="240" w:lineRule="auto"/>
      <w:contextualSpacing/>
    </w:pPr>
    <w:rPr>
      <w:rFonts w:asciiTheme="majorHAnsi" w:eastAsiaTheme="majorEastAsia" w:hAnsiTheme="majorHAnsi" w:cstheme="majorBidi"/>
      <w:color w:val="272829" w:themeColor="text2" w:themeShade="BF"/>
      <w:spacing w:val="5"/>
      <w:kern w:val="28"/>
      <w:sz w:val="50"/>
      <w:szCs w:val="52"/>
    </w:rPr>
  </w:style>
  <w:style w:type="character" w:customStyle="1" w:styleId="TitleChar">
    <w:name w:val="Title Char"/>
    <w:basedOn w:val="DefaultParagraphFont"/>
    <w:link w:val="Title"/>
    <w:uiPriority w:val="10"/>
    <w:rsid w:val="008D5B13"/>
    <w:rPr>
      <w:rFonts w:asciiTheme="majorHAnsi" w:eastAsiaTheme="majorEastAsia" w:hAnsiTheme="majorHAnsi" w:cstheme="majorBidi"/>
      <w:color w:val="272829" w:themeColor="text2" w:themeShade="BF"/>
      <w:spacing w:val="5"/>
      <w:kern w:val="28"/>
      <w:sz w:val="50"/>
      <w:szCs w:val="52"/>
    </w:rPr>
  </w:style>
  <w:style w:type="table" w:styleId="TableGrid">
    <w:name w:val="Table Grid"/>
    <w:basedOn w:val="TableNormal"/>
    <w:uiPriority w:val="59"/>
    <w:rsid w:val="00FF4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83793"/>
    <w:pPr>
      <w:spacing w:before="480" w:line="276" w:lineRule="auto"/>
      <w:outlineLvl w:val="9"/>
    </w:pPr>
    <w:rPr>
      <w:b/>
      <w:color w:val="auto"/>
      <w:sz w:val="28"/>
      <w:lang w:val="en-US" w:eastAsia="ja-JP"/>
    </w:rPr>
  </w:style>
  <w:style w:type="paragraph" w:styleId="TOC1">
    <w:name w:val="toc 1"/>
    <w:basedOn w:val="Normal"/>
    <w:next w:val="Normal"/>
    <w:autoRedefine/>
    <w:uiPriority w:val="39"/>
    <w:unhideWhenUsed/>
    <w:rsid w:val="00642844"/>
    <w:pPr>
      <w:spacing w:after="100"/>
    </w:pPr>
  </w:style>
  <w:style w:type="paragraph" w:styleId="TOC2">
    <w:name w:val="toc 2"/>
    <w:basedOn w:val="Normal"/>
    <w:next w:val="Normal"/>
    <w:autoRedefine/>
    <w:uiPriority w:val="39"/>
    <w:unhideWhenUsed/>
    <w:rsid w:val="00642844"/>
    <w:pPr>
      <w:spacing w:after="100"/>
      <w:ind w:left="200"/>
    </w:pPr>
  </w:style>
  <w:style w:type="character" w:styleId="Hyperlink">
    <w:name w:val="Hyperlink"/>
    <w:basedOn w:val="DefaultParagraphFont"/>
    <w:uiPriority w:val="99"/>
    <w:unhideWhenUsed/>
    <w:rsid w:val="00642844"/>
    <w:rPr>
      <w:color w:val="EC0089" w:themeColor="hyperlink"/>
      <w:u w:val="single"/>
    </w:rPr>
  </w:style>
  <w:style w:type="character" w:customStyle="1" w:styleId="Heading3Char">
    <w:name w:val="Heading 3 Char"/>
    <w:basedOn w:val="DefaultParagraphFont"/>
    <w:link w:val="Heading3"/>
    <w:uiPriority w:val="9"/>
    <w:semiHidden/>
    <w:rsid w:val="00853DF9"/>
    <w:rPr>
      <w:rFonts w:asciiTheme="majorHAnsi" w:eastAsiaTheme="majorEastAsia" w:hAnsiTheme="majorHAnsi" w:cstheme="majorBidi"/>
      <w:bCs/>
      <w:color w:val="333333"/>
      <w:sz w:val="20"/>
    </w:rPr>
  </w:style>
  <w:style w:type="paragraph" w:styleId="Subtitle">
    <w:name w:val="Subtitle"/>
    <w:basedOn w:val="Normal"/>
    <w:next w:val="Normal"/>
    <w:link w:val="SubtitleChar"/>
    <w:uiPriority w:val="11"/>
    <w:qFormat/>
    <w:rsid w:val="00853DF9"/>
    <w:pPr>
      <w:numPr>
        <w:ilvl w:val="1"/>
      </w:numPr>
    </w:pPr>
    <w:rPr>
      <w:rFonts w:asciiTheme="majorHAnsi" w:eastAsiaTheme="majorEastAsia" w:hAnsiTheme="majorHAnsi" w:cstheme="majorBidi"/>
      <w:i/>
      <w:iCs/>
      <w:color w:val="333333"/>
      <w:spacing w:val="15"/>
      <w:sz w:val="24"/>
      <w:szCs w:val="24"/>
    </w:rPr>
  </w:style>
  <w:style w:type="character" w:customStyle="1" w:styleId="SubtitleChar">
    <w:name w:val="Subtitle Char"/>
    <w:basedOn w:val="DefaultParagraphFont"/>
    <w:link w:val="Subtitle"/>
    <w:uiPriority w:val="11"/>
    <w:rsid w:val="00853DF9"/>
    <w:rPr>
      <w:rFonts w:asciiTheme="majorHAnsi" w:eastAsiaTheme="majorEastAsia" w:hAnsiTheme="majorHAnsi" w:cstheme="majorBidi"/>
      <w:i/>
      <w:iCs/>
      <w:color w:val="333333"/>
      <w:spacing w:val="15"/>
      <w:sz w:val="24"/>
      <w:szCs w:val="24"/>
    </w:rPr>
  </w:style>
  <w:style w:type="character" w:styleId="IntenseEmphasis">
    <w:name w:val="Intense Emphasis"/>
    <w:basedOn w:val="DefaultParagraphFont"/>
    <w:uiPriority w:val="21"/>
    <w:qFormat/>
    <w:rsid w:val="00D83793"/>
    <w:rPr>
      <w:b/>
      <w:bCs/>
      <w:i/>
      <w:iCs/>
      <w:color w:val="auto"/>
    </w:rPr>
  </w:style>
  <w:style w:type="paragraph" w:styleId="IntenseQuote">
    <w:name w:val="Intense Quote"/>
    <w:basedOn w:val="Normal"/>
    <w:next w:val="Normal"/>
    <w:link w:val="IntenseQuoteChar"/>
    <w:uiPriority w:val="30"/>
    <w:qFormat/>
    <w:rsid w:val="00D83793"/>
    <w:pPr>
      <w:pBdr>
        <w:bottom w:val="single" w:sz="4" w:space="4" w:color="00B085"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D83793"/>
    <w:rPr>
      <w:rFonts w:ascii="Lucida Fax" w:hAnsi="Lucida Fax"/>
      <w:b/>
      <w:bCs/>
      <w:i/>
      <w:iCs/>
      <w:sz w:val="20"/>
    </w:rPr>
  </w:style>
  <w:style w:type="character" w:styleId="SubtleReference">
    <w:name w:val="Subtle Reference"/>
    <w:basedOn w:val="DefaultParagraphFont"/>
    <w:uiPriority w:val="31"/>
    <w:qFormat/>
    <w:rsid w:val="00D83793"/>
    <w:rPr>
      <w:smallCaps/>
      <w:color w:val="auto"/>
      <w:u w:val="single"/>
    </w:rPr>
  </w:style>
  <w:style w:type="character" w:styleId="IntenseReference">
    <w:name w:val="Intense Reference"/>
    <w:basedOn w:val="DefaultParagraphFont"/>
    <w:uiPriority w:val="32"/>
    <w:qFormat/>
    <w:rsid w:val="00D83793"/>
    <w:rPr>
      <w:b/>
      <w:bCs/>
      <w:smallCaps/>
      <w:color w:val="auto"/>
      <w:spacing w:val="5"/>
      <w:u w:val="single"/>
    </w:rPr>
  </w:style>
  <w:style w:type="paragraph" w:styleId="ListParagraph">
    <w:name w:val="List Paragraph"/>
    <w:basedOn w:val="Normal"/>
    <w:uiPriority w:val="34"/>
    <w:qFormat/>
    <w:rsid w:val="00501B94"/>
    <w:pPr>
      <w:numPr>
        <w:numId w:val="1"/>
      </w:numPr>
      <w:spacing w:after="0" w:line="288" w:lineRule="auto"/>
      <w:ind w:left="252" w:hanging="252"/>
      <w:contextualSpacing/>
    </w:pPr>
    <w:rPr>
      <w:color w:val="333333"/>
      <w:sz w:val="16"/>
    </w:rPr>
  </w:style>
  <w:style w:type="paragraph" w:customStyle="1" w:styleId="IDANormalbody">
    <w:name w:val="IDA Normal body"/>
    <w:basedOn w:val="Normal"/>
    <w:link w:val="IDANormalbodyChar"/>
    <w:rsid w:val="00456E45"/>
    <w:rPr>
      <w:rFonts w:cstheme="minorHAnsi"/>
    </w:rPr>
  </w:style>
  <w:style w:type="character" w:customStyle="1" w:styleId="IDANormalbodyChar">
    <w:name w:val="IDA Normal body Char"/>
    <w:basedOn w:val="DefaultParagraphFont"/>
    <w:link w:val="IDANormalbody"/>
    <w:rsid w:val="00456E45"/>
    <w:rPr>
      <w:rFonts w:cstheme="minorHAnsi"/>
    </w:rPr>
  </w:style>
  <w:style w:type="paragraph" w:styleId="PlainText">
    <w:name w:val="Plain Text"/>
    <w:basedOn w:val="Normal"/>
    <w:link w:val="PlainTextChar"/>
    <w:uiPriority w:val="99"/>
    <w:rsid w:val="00501B94"/>
    <w:pPr>
      <w:spacing w:after="0" w:line="240" w:lineRule="auto"/>
    </w:pPr>
    <w:rPr>
      <w:rFonts w:ascii="Courier New" w:eastAsia="Times New Roman" w:hAnsi="Courier New" w:cs="Courier New"/>
      <w:lang w:val="en-GB" w:eastAsia="en-GB"/>
    </w:rPr>
  </w:style>
  <w:style w:type="character" w:customStyle="1" w:styleId="PlainTextChar">
    <w:name w:val="Plain Text Char"/>
    <w:basedOn w:val="DefaultParagraphFont"/>
    <w:link w:val="PlainText"/>
    <w:uiPriority w:val="99"/>
    <w:rsid w:val="00501B94"/>
    <w:rPr>
      <w:rFonts w:ascii="Courier New" w:eastAsia="Times New Roman" w:hAnsi="Courier New" w:cs="Courier New"/>
      <w:sz w:val="20"/>
      <w:szCs w:val="20"/>
      <w:lang w:val="en-GB" w:eastAsia="en-GB"/>
    </w:rPr>
  </w:style>
  <w:style w:type="character" w:customStyle="1" w:styleId="Attributionitalic">
    <w:name w:val="Attribution italic"/>
    <w:uiPriority w:val="99"/>
    <w:rsid w:val="00501B94"/>
    <w:rPr>
      <w:i/>
      <w:iCs/>
    </w:rPr>
  </w:style>
  <w:style w:type="paragraph" w:styleId="NoSpacing">
    <w:name w:val="No Spacing"/>
    <w:uiPriority w:val="1"/>
    <w:qFormat/>
    <w:rsid w:val="00B235A4"/>
    <w:pPr>
      <w:spacing w:after="0" w:line="240" w:lineRule="auto"/>
    </w:pPr>
  </w:style>
  <w:style w:type="paragraph" w:customStyle="1" w:styleId="xmsonormal">
    <w:name w:val="x_msonormal"/>
    <w:basedOn w:val="Normal"/>
    <w:rsid w:val="00E06197"/>
    <w:pPr>
      <w:spacing w:before="100" w:beforeAutospacing="1" w:after="100" w:afterAutospacing="1" w:line="240" w:lineRule="auto"/>
    </w:pPr>
    <w:rPr>
      <w:rFonts w:cs="Calibri"/>
      <w:szCs w:val="22"/>
      <w:lang w:eastAsia="en-IE"/>
    </w:rPr>
  </w:style>
  <w:style w:type="character" w:styleId="FollowedHyperlink">
    <w:name w:val="FollowedHyperlink"/>
    <w:basedOn w:val="DefaultParagraphFont"/>
    <w:uiPriority w:val="99"/>
    <w:semiHidden/>
    <w:unhideWhenUsed/>
    <w:rsid w:val="00E06197"/>
    <w:rPr>
      <w:color w:val="F8971D" w:themeColor="followedHyperlink"/>
      <w:u w:val="single"/>
    </w:rPr>
  </w:style>
  <w:style w:type="character" w:styleId="UnresolvedMention">
    <w:name w:val="Unresolved Mention"/>
    <w:basedOn w:val="DefaultParagraphFont"/>
    <w:uiPriority w:val="99"/>
    <w:semiHidden/>
    <w:unhideWhenUsed/>
    <w:rsid w:val="00E061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040879">
      <w:bodyDiv w:val="1"/>
      <w:marLeft w:val="0"/>
      <w:marRight w:val="0"/>
      <w:marTop w:val="0"/>
      <w:marBottom w:val="0"/>
      <w:divBdr>
        <w:top w:val="none" w:sz="0" w:space="0" w:color="auto"/>
        <w:left w:val="none" w:sz="0" w:space="0" w:color="auto"/>
        <w:bottom w:val="none" w:sz="0" w:space="0" w:color="auto"/>
        <w:right w:val="none" w:sz="0" w:space="0" w:color="auto"/>
      </w:divBdr>
    </w:div>
    <w:div w:id="94503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cure.enterprise-ireland.com/Xtranet/CredentialManagement/cmLogin.aspx?ReturnUrl=%2fXtranet%2fDefault.aspx%20%3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anbusinessireland.ie/businesscontinuityserviceproviderdirectory/"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daireland.com" TargetMode="External"/><Relationship Id="rId4" Type="http://schemas.openxmlformats.org/officeDocument/2006/relationships/settings" Target="settings.xml"/><Relationship Id="rId9" Type="http://schemas.openxmlformats.org/officeDocument/2006/relationships/hyperlink" Target="https://www.nsai.ie/images/uploads/general/Covid-19_Workplace_Protection_and_Improvement_Guide.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IDA2013">
      <a:dk1>
        <a:srgbClr val="272724"/>
      </a:dk1>
      <a:lt1>
        <a:sysClr val="window" lastClr="FFFFFF"/>
      </a:lt1>
      <a:dk2>
        <a:srgbClr val="353637"/>
      </a:dk2>
      <a:lt2>
        <a:srgbClr val="F0F0F0"/>
      </a:lt2>
      <a:accent1>
        <a:srgbClr val="00B085"/>
      </a:accent1>
      <a:accent2>
        <a:srgbClr val="C1D837"/>
      </a:accent2>
      <a:accent3>
        <a:srgbClr val="00B4D1"/>
      </a:accent3>
      <a:accent4>
        <a:srgbClr val="6EC9C8"/>
      </a:accent4>
      <a:accent5>
        <a:srgbClr val="534581"/>
      </a:accent5>
      <a:accent6>
        <a:srgbClr val="AF006E"/>
      </a:accent6>
      <a:hlink>
        <a:srgbClr val="EC0089"/>
      </a:hlink>
      <a:folHlink>
        <a:srgbClr val="F8971D"/>
      </a:folHlink>
    </a:clrScheme>
    <a:fontScheme name="IDA_PPT">
      <a:majorFont>
        <a:latin typeface="Lucida Fax"/>
        <a:ea typeface=""/>
        <a:cs typeface=""/>
      </a:majorFont>
      <a:minorFont>
        <a:latin typeface="Lucida Fax"/>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7907F-83D9-415C-B261-4A2A127CF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IDA</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O'Toole, Breda</cp:lastModifiedBy>
  <cp:revision>2</cp:revision>
  <dcterms:created xsi:type="dcterms:W3CDTF">2021-01-04T16:32:00Z</dcterms:created>
  <dcterms:modified xsi:type="dcterms:W3CDTF">2021-01-04T16:32:00Z</dcterms:modified>
</cp:coreProperties>
</file>